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E2D" w:rsidRPr="00D5441F" w:rsidRDefault="00551E2D" w:rsidP="002E5960">
      <w:pPr>
        <w:spacing w:line="240" w:lineRule="auto"/>
        <w:contextualSpacing/>
        <w:jc w:val="both"/>
        <w:rPr>
          <w:rFonts w:ascii="Arial" w:hAnsi="Arial" w:cs="Arial"/>
          <w:b/>
          <w:sz w:val="22"/>
          <w:szCs w:val="22"/>
        </w:rPr>
      </w:pPr>
      <w:bookmarkStart w:id="0" w:name="_GoBack"/>
      <w:bookmarkEnd w:id="0"/>
      <w:r w:rsidRPr="00D5441F">
        <w:rPr>
          <w:rFonts w:ascii="Arial" w:hAnsi="Arial" w:cs="Arial"/>
          <w:b/>
          <w:sz w:val="22"/>
          <w:szCs w:val="22"/>
        </w:rPr>
        <w:t>NATIONAL</w:t>
      </w:r>
      <w:r w:rsidR="00B75444" w:rsidRPr="00D5441F">
        <w:rPr>
          <w:rFonts w:ascii="Arial" w:hAnsi="Arial" w:cs="Arial"/>
          <w:b/>
          <w:sz w:val="22"/>
          <w:szCs w:val="22"/>
        </w:rPr>
        <w:t xml:space="preserve"> ELECTRIFICATION ADMINISTRATION</w:t>
      </w:r>
    </w:p>
    <w:p w:rsidR="00551E2D" w:rsidRPr="00D5441F" w:rsidRDefault="00B75444" w:rsidP="002E5960">
      <w:pPr>
        <w:spacing w:line="240" w:lineRule="auto"/>
        <w:contextualSpacing/>
        <w:jc w:val="both"/>
        <w:rPr>
          <w:rFonts w:ascii="Arial" w:hAnsi="Arial" w:cs="Arial"/>
          <w:b/>
          <w:sz w:val="22"/>
          <w:szCs w:val="22"/>
        </w:rPr>
      </w:pPr>
      <w:r w:rsidRPr="00D5441F">
        <w:rPr>
          <w:rFonts w:ascii="Arial" w:hAnsi="Arial" w:cs="Arial"/>
          <w:b/>
          <w:sz w:val="22"/>
          <w:szCs w:val="22"/>
        </w:rPr>
        <w:t>NOTES TO FINANCIAL STATEMENTS</w:t>
      </w:r>
    </w:p>
    <w:p w:rsidR="00C256B0" w:rsidRPr="00D5441F" w:rsidRDefault="00C256B0" w:rsidP="002E5960">
      <w:pPr>
        <w:spacing w:line="240" w:lineRule="auto"/>
        <w:contextualSpacing/>
        <w:jc w:val="both"/>
        <w:rPr>
          <w:rFonts w:ascii="Arial" w:hAnsi="Arial" w:cs="Arial"/>
          <w:i/>
          <w:sz w:val="22"/>
          <w:szCs w:val="22"/>
        </w:rPr>
      </w:pPr>
      <w:r w:rsidRPr="00D5441F">
        <w:rPr>
          <w:rFonts w:ascii="Arial" w:hAnsi="Arial" w:cs="Arial"/>
          <w:i/>
          <w:sz w:val="22"/>
          <w:szCs w:val="22"/>
        </w:rPr>
        <w:t>(Amount in Philippine Peso)</w:t>
      </w:r>
    </w:p>
    <w:p w:rsidR="00D337D7" w:rsidRPr="00D5441F" w:rsidRDefault="00D337D7" w:rsidP="002E5960">
      <w:pPr>
        <w:spacing w:line="240" w:lineRule="auto"/>
        <w:contextualSpacing/>
        <w:jc w:val="both"/>
        <w:rPr>
          <w:rFonts w:ascii="Arial" w:hAnsi="Arial" w:cs="Arial"/>
          <w:szCs w:val="22"/>
        </w:rPr>
      </w:pPr>
    </w:p>
    <w:tbl>
      <w:tblPr>
        <w:tblW w:w="0" w:type="auto"/>
        <w:tblLook w:val="04A0" w:firstRow="1" w:lastRow="0" w:firstColumn="1" w:lastColumn="0" w:noHBand="0" w:noVBand="1"/>
      </w:tblPr>
      <w:tblGrid>
        <w:gridCol w:w="9108"/>
      </w:tblGrid>
      <w:tr w:rsidR="00D85384" w:rsidRPr="00D5441F" w:rsidTr="00E97E15">
        <w:tc>
          <w:tcPr>
            <w:tcW w:w="9108" w:type="dxa"/>
            <w:tcBorders>
              <w:top w:val="single" w:sz="12" w:space="0" w:color="auto"/>
            </w:tcBorders>
          </w:tcPr>
          <w:p w:rsidR="00D85384" w:rsidRPr="00D5441F" w:rsidRDefault="00D85384" w:rsidP="002E5960">
            <w:pPr>
              <w:numPr>
                <w:ilvl w:val="0"/>
                <w:numId w:val="5"/>
              </w:numPr>
              <w:spacing w:line="240" w:lineRule="auto"/>
              <w:contextualSpacing/>
              <w:jc w:val="both"/>
              <w:rPr>
                <w:rFonts w:ascii="Arial" w:hAnsi="Arial" w:cs="Arial"/>
                <w:sz w:val="22"/>
                <w:szCs w:val="22"/>
              </w:rPr>
            </w:pPr>
            <w:r w:rsidRPr="00D5441F">
              <w:rPr>
                <w:rFonts w:ascii="Arial" w:hAnsi="Arial" w:cs="Arial"/>
                <w:b/>
                <w:bCs/>
                <w:sz w:val="22"/>
                <w:szCs w:val="22"/>
              </w:rPr>
              <w:t>CORPORATE INFORMATION</w:t>
            </w:r>
          </w:p>
        </w:tc>
      </w:tr>
    </w:tbl>
    <w:p w:rsidR="00D85384" w:rsidRPr="00D5441F" w:rsidRDefault="00D85384" w:rsidP="002E5960">
      <w:pPr>
        <w:spacing w:line="240" w:lineRule="auto"/>
        <w:contextualSpacing/>
        <w:jc w:val="both"/>
        <w:rPr>
          <w:rFonts w:ascii="Arial" w:hAnsi="Arial" w:cs="Arial"/>
          <w:szCs w:val="22"/>
        </w:rPr>
      </w:pPr>
    </w:p>
    <w:p w:rsidR="00551E2D" w:rsidRPr="00D5441F" w:rsidRDefault="00551E2D" w:rsidP="002E5960">
      <w:pPr>
        <w:spacing w:line="240" w:lineRule="auto"/>
        <w:ind w:left="360"/>
        <w:contextualSpacing/>
        <w:jc w:val="both"/>
        <w:rPr>
          <w:rFonts w:ascii="Arial" w:hAnsi="Arial" w:cs="Arial"/>
          <w:sz w:val="22"/>
          <w:szCs w:val="22"/>
        </w:rPr>
      </w:pPr>
      <w:r w:rsidRPr="00D5441F">
        <w:rPr>
          <w:rFonts w:ascii="Arial" w:hAnsi="Arial" w:cs="Arial"/>
          <w:sz w:val="22"/>
          <w:szCs w:val="22"/>
        </w:rPr>
        <w:t>The National Elect</w:t>
      </w:r>
      <w:r w:rsidR="00BC027C" w:rsidRPr="00D5441F">
        <w:rPr>
          <w:rFonts w:ascii="Arial" w:hAnsi="Arial" w:cs="Arial"/>
          <w:sz w:val="22"/>
          <w:szCs w:val="22"/>
        </w:rPr>
        <w:t xml:space="preserve">rification Administration (NEA) was originally </w:t>
      </w:r>
      <w:r w:rsidRPr="00D5441F">
        <w:rPr>
          <w:rFonts w:ascii="Arial" w:hAnsi="Arial" w:cs="Arial"/>
          <w:sz w:val="22"/>
          <w:szCs w:val="22"/>
        </w:rPr>
        <w:t>created as a national government agency by virtue of Republic Act (RA) Nos. 2717 and 6038 dated June 19, 1960 and August 4, 1969</w:t>
      </w:r>
      <w:r w:rsidR="004968D7" w:rsidRPr="00D5441F">
        <w:rPr>
          <w:rFonts w:ascii="Arial" w:hAnsi="Arial" w:cs="Arial"/>
          <w:sz w:val="22"/>
          <w:szCs w:val="22"/>
        </w:rPr>
        <w:t>, respectively</w:t>
      </w:r>
      <w:r w:rsidR="00B75444" w:rsidRPr="00D5441F">
        <w:rPr>
          <w:rFonts w:ascii="Arial" w:hAnsi="Arial" w:cs="Arial"/>
          <w:sz w:val="22"/>
          <w:szCs w:val="22"/>
        </w:rPr>
        <w:t>.</w:t>
      </w:r>
      <w:r w:rsidR="00D11559" w:rsidRPr="00D5441F">
        <w:rPr>
          <w:rFonts w:ascii="Arial" w:hAnsi="Arial" w:cs="Arial"/>
          <w:sz w:val="22"/>
          <w:szCs w:val="22"/>
        </w:rPr>
        <w:t xml:space="preserve"> </w:t>
      </w:r>
      <w:r w:rsidRPr="00D5441F">
        <w:rPr>
          <w:rFonts w:ascii="Arial" w:hAnsi="Arial" w:cs="Arial"/>
          <w:sz w:val="22"/>
          <w:szCs w:val="22"/>
        </w:rPr>
        <w:t>It existed as such for a period of more than ten (</w:t>
      </w:r>
      <w:r w:rsidR="004968D7" w:rsidRPr="00D5441F">
        <w:rPr>
          <w:rFonts w:ascii="Arial" w:hAnsi="Arial" w:cs="Arial"/>
          <w:sz w:val="22"/>
          <w:szCs w:val="22"/>
        </w:rPr>
        <w:t>10)</w:t>
      </w:r>
      <w:r w:rsidRPr="00D5441F">
        <w:rPr>
          <w:rFonts w:ascii="Arial" w:hAnsi="Arial" w:cs="Arial"/>
          <w:sz w:val="22"/>
          <w:szCs w:val="22"/>
        </w:rPr>
        <w:t xml:space="preserve"> years. On August 6, 1973, Presidential Decree (PD) No. 269 was</w:t>
      </w:r>
      <w:r w:rsidR="00D11559" w:rsidRPr="00D5441F">
        <w:rPr>
          <w:rFonts w:ascii="Arial" w:hAnsi="Arial" w:cs="Arial"/>
          <w:sz w:val="22"/>
          <w:szCs w:val="22"/>
        </w:rPr>
        <w:t xml:space="preserve"> </w:t>
      </w:r>
      <w:r w:rsidR="004968D7" w:rsidRPr="00D5441F">
        <w:rPr>
          <w:rFonts w:ascii="Arial" w:hAnsi="Arial" w:cs="Arial"/>
          <w:sz w:val="22"/>
          <w:szCs w:val="22"/>
        </w:rPr>
        <w:t xml:space="preserve">issued </w:t>
      </w:r>
      <w:r w:rsidR="00C74881" w:rsidRPr="00D5441F">
        <w:rPr>
          <w:rFonts w:ascii="Arial" w:hAnsi="Arial" w:cs="Arial"/>
          <w:sz w:val="22"/>
          <w:szCs w:val="22"/>
        </w:rPr>
        <w:t>converting NEA</w:t>
      </w:r>
      <w:r w:rsidRPr="00D5441F">
        <w:rPr>
          <w:rFonts w:ascii="Arial" w:hAnsi="Arial" w:cs="Arial"/>
          <w:sz w:val="22"/>
          <w:szCs w:val="22"/>
        </w:rPr>
        <w:t xml:space="preserve"> into a government</w:t>
      </w:r>
      <w:r w:rsidR="00B75444" w:rsidRPr="00D5441F">
        <w:rPr>
          <w:rFonts w:ascii="Arial" w:hAnsi="Arial" w:cs="Arial"/>
          <w:sz w:val="22"/>
          <w:szCs w:val="22"/>
        </w:rPr>
        <w:t>-</w:t>
      </w:r>
      <w:r w:rsidRPr="00D5441F">
        <w:rPr>
          <w:rFonts w:ascii="Arial" w:hAnsi="Arial" w:cs="Arial"/>
          <w:sz w:val="22"/>
          <w:szCs w:val="22"/>
        </w:rPr>
        <w:t xml:space="preserve">owned and controlled corporation with </w:t>
      </w:r>
      <w:r w:rsidR="00E97E15" w:rsidRPr="00D5441F">
        <w:rPr>
          <w:rFonts w:ascii="Arial" w:hAnsi="Arial" w:cs="Arial"/>
          <w:sz w:val="22"/>
          <w:szCs w:val="22"/>
        </w:rPr>
        <w:t xml:space="preserve">an authorized capital stock of </w:t>
      </w:r>
      <w:r w:rsidR="00E97E15" w:rsidRPr="00D5441F">
        <w:rPr>
          <w:rFonts w:ascii="Tahoma" w:hAnsi="Tahoma" w:cs="Arial"/>
          <w:sz w:val="22"/>
          <w:szCs w:val="22"/>
        </w:rPr>
        <w:t>₱</w:t>
      </w:r>
      <w:r w:rsidRPr="00D5441F">
        <w:rPr>
          <w:rFonts w:ascii="Arial" w:hAnsi="Arial" w:cs="Arial"/>
          <w:sz w:val="22"/>
          <w:szCs w:val="22"/>
        </w:rPr>
        <w:t xml:space="preserve">1 </w:t>
      </w:r>
      <w:r w:rsidR="00B75444" w:rsidRPr="00D5441F">
        <w:rPr>
          <w:rFonts w:ascii="Arial" w:hAnsi="Arial" w:cs="Arial"/>
          <w:sz w:val="22"/>
          <w:szCs w:val="22"/>
        </w:rPr>
        <w:t>b</w:t>
      </w:r>
      <w:r w:rsidRPr="00D5441F">
        <w:rPr>
          <w:rFonts w:ascii="Arial" w:hAnsi="Arial" w:cs="Arial"/>
          <w:sz w:val="22"/>
          <w:szCs w:val="22"/>
        </w:rPr>
        <w:t>illion</w:t>
      </w:r>
      <w:r w:rsidR="00480656" w:rsidRPr="00D5441F">
        <w:rPr>
          <w:rFonts w:ascii="Arial" w:hAnsi="Arial" w:cs="Arial"/>
          <w:sz w:val="22"/>
          <w:szCs w:val="22"/>
        </w:rPr>
        <w:t xml:space="preserve"> and </w:t>
      </w:r>
      <w:r w:rsidRPr="00D5441F">
        <w:rPr>
          <w:rFonts w:ascii="Arial" w:hAnsi="Arial" w:cs="Arial"/>
          <w:sz w:val="22"/>
          <w:szCs w:val="22"/>
        </w:rPr>
        <w:t xml:space="preserve">declaring a national policy objective for the total electrification of the Philippines on an area coverage basis and the organization, promotion and development of viable rural electric cooperatives (ECs) to attain </w:t>
      </w:r>
      <w:r w:rsidR="00CE31FF" w:rsidRPr="00D5441F">
        <w:rPr>
          <w:rFonts w:ascii="Arial" w:hAnsi="Arial" w:cs="Arial"/>
          <w:sz w:val="22"/>
          <w:szCs w:val="22"/>
        </w:rPr>
        <w:t>the said objective.</w:t>
      </w:r>
      <w:r w:rsidR="00D11559" w:rsidRPr="00D5441F">
        <w:rPr>
          <w:rFonts w:ascii="Arial" w:hAnsi="Arial" w:cs="Arial"/>
          <w:sz w:val="22"/>
          <w:szCs w:val="22"/>
        </w:rPr>
        <w:t xml:space="preserve"> </w:t>
      </w:r>
      <w:r w:rsidRPr="00D5441F">
        <w:rPr>
          <w:rFonts w:ascii="Arial" w:hAnsi="Arial" w:cs="Arial"/>
          <w:sz w:val="22"/>
          <w:szCs w:val="22"/>
        </w:rPr>
        <w:t xml:space="preserve">Moreover, </w:t>
      </w:r>
      <w:r w:rsidR="004D766C" w:rsidRPr="00D5441F">
        <w:rPr>
          <w:rFonts w:ascii="Arial" w:hAnsi="Arial" w:cs="Arial"/>
          <w:sz w:val="22"/>
          <w:szCs w:val="22"/>
        </w:rPr>
        <w:t>NEA</w:t>
      </w:r>
      <w:r w:rsidR="00D11559" w:rsidRPr="00D5441F">
        <w:rPr>
          <w:rFonts w:ascii="Arial" w:hAnsi="Arial" w:cs="Arial"/>
          <w:sz w:val="22"/>
          <w:szCs w:val="22"/>
        </w:rPr>
        <w:t xml:space="preserve"> </w:t>
      </w:r>
      <w:r w:rsidRPr="00D5441F">
        <w:rPr>
          <w:rFonts w:ascii="Arial" w:hAnsi="Arial" w:cs="Arial"/>
          <w:sz w:val="22"/>
          <w:szCs w:val="22"/>
        </w:rPr>
        <w:t>is geared towards the uplifting of the standard of living in the rural areas</w:t>
      </w:r>
      <w:r w:rsidR="004A085C" w:rsidRPr="00D5441F">
        <w:rPr>
          <w:rFonts w:ascii="Arial" w:hAnsi="Arial" w:cs="Arial"/>
          <w:sz w:val="22"/>
          <w:szCs w:val="22"/>
        </w:rPr>
        <w:t xml:space="preserve"> by the service of electricity. </w:t>
      </w:r>
      <w:r w:rsidR="00480656" w:rsidRPr="00D5441F">
        <w:rPr>
          <w:rFonts w:ascii="Arial" w:hAnsi="Arial" w:cs="Arial"/>
          <w:sz w:val="22"/>
          <w:szCs w:val="22"/>
        </w:rPr>
        <w:t>PD 1370</w:t>
      </w:r>
      <w:r w:rsidR="005470F6" w:rsidRPr="00D5441F">
        <w:rPr>
          <w:rFonts w:ascii="Arial" w:hAnsi="Arial" w:cs="Arial"/>
          <w:sz w:val="22"/>
          <w:szCs w:val="22"/>
        </w:rPr>
        <w:t xml:space="preserve"> issued on May 2, 1978 increased </w:t>
      </w:r>
      <w:r w:rsidR="004D766C" w:rsidRPr="00D5441F">
        <w:rPr>
          <w:rFonts w:ascii="Arial" w:hAnsi="Arial" w:cs="Arial"/>
          <w:sz w:val="22"/>
          <w:szCs w:val="22"/>
        </w:rPr>
        <w:t>NEA’s</w:t>
      </w:r>
      <w:r w:rsidR="005470F6" w:rsidRPr="00D5441F">
        <w:rPr>
          <w:rFonts w:ascii="Arial" w:hAnsi="Arial" w:cs="Arial"/>
          <w:sz w:val="22"/>
          <w:szCs w:val="22"/>
        </w:rPr>
        <w:t xml:space="preserve"> capital stock to</w:t>
      </w:r>
      <w:r w:rsidR="00D11559" w:rsidRPr="00D5441F">
        <w:rPr>
          <w:rFonts w:ascii="Arial" w:hAnsi="Arial" w:cs="Arial"/>
          <w:sz w:val="22"/>
          <w:szCs w:val="22"/>
        </w:rPr>
        <w:t xml:space="preserve"> </w:t>
      </w:r>
      <w:r w:rsidR="00E97E15" w:rsidRPr="00D5441F">
        <w:rPr>
          <w:rFonts w:ascii="Tahoma" w:hAnsi="Tahoma" w:cs="Arial"/>
          <w:sz w:val="22"/>
          <w:szCs w:val="22"/>
        </w:rPr>
        <w:t>₱</w:t>
      </w:r>
      <w:r w:rsidR="005470F6" w:rsidRPr="00D5441F">
        <w:rPr>
          <w:rFonts w:ascii="Arial" w:hAnsi="Arial" w:cs="Arial"/>
          <w:sz w:val="22"/>
          <w:szCs w:val="22"/>
        </w:rPr>
        <w:t>2</w:t>
      </w:r>
      <w:r w:rsidR="00D11559" w:rsidRPr="00D5441F">
        <w:rPr>
          <w:rFonts w:ascii="Arial" w:hAnsi="Arial" w:cs="Arial"/>
          <w:sz w:val="22"/>
          <w:szCs w:val="22"/>
        </w:rPr>
        <w:t xml:space="preserve"> </w:t>
      </w:r>
      <w:r w:rsidR="00C57C09" w:rsidRPr="00D5441F">
        <w:rPr>
          <w:rFonts w:ascii="Arial" w:hAnsi="Arial" w:cs="Arial"/>
          <w:sz w:val="22"/>
          <w:szCs w:val="22"/>
        </w:rPr>
        <w:t>b</w:t>
      </w:r>
      <w:r w:rsidR="005F41BE" w:rsidRPr="00D5441F">
        <w:rPr>
          <w:rFonts w:ascii="Arial" w:hAnsi="Arial" w:cs="Arial"/>
          <w:sz w:val="22"/>
          <w:szCs w:val="22"/>
        </w:rPr>
        <w:t>illion</w:t>
      </w:r>
      <w:r w:rsidR="005470F6" w:rsidRPr="00D5441F">
        <w:rPr>
          <w:rFonts w:ascii="Arial" w:hAnsi="Arial" w:cs="Arial"/>
          <w:sz w:val="22"/>
          <w:szCs w:val="22"/>
        </w:rPr>
        <w:t>.</w:t>
      </w:r>
    </w:p>
    <w:p w:rsidR="00FA4483" w:rsidRPr="00D5441F" w:rsidRDefault="00FA4483" w:rsidP="002E5960">
      <w:pPr>
        <w:pStyle w:val="BodyTextIndent"/>
        <w:spacing w:line="240" w:lineRule="auto"/>
        <w:ind w:left="0"/>
        <w:contextualSpacing/>
        <w:rPr>
          <w:rFonts w:cs="Arial"/>
          <w:szCs w:val="22"/>
        </w:rPr>
      </w:pPr>
    </w:p>
    <w:p w:rsidR="00FA4483" w:rsidRPr="00D5441F" w:rsidRDefault="00947057" w:rsidP="002E5960">
      <w:pPr>
        <w:pStyle w:val="BodyTextIndent"/>
        <w:spacing w:line="240" w:lineRule="auto"/>
        <w:ind w:left="360"/>
        <w:contextualSpacing/>
        <w:rPr>
          <w:rFonts w:cs="Arial"/>
          <w:szCs w:val="22"/>
        </w:rPr>
      </w:pPr>
      <w:r w:rsidRPr="00D5441F">
        <w:rPr>
          <w:rFonts w:cs="Arial"/>
          <w:szCs w:val="22"/>
        </w:rPr>
        <w:t>On October 8, 1979, PD</w:t>
      </w:r>
      <w:r w:rsidR="00551E2D" w:rsidRPr="00D5441F">
        <w:rPr>
          <w:rFonts w:cs="Arial"/>
          <w:szCs w:val="22"/>
        </w:rPr>
        <w:t xml:space="preserve"> 1645 am</w:t>
      </w:r>
      <w:r w:rsidRPr="00D5441F">
        <w:rPr>
          <w:rFonts w:cs="Arial"/>
          <w:szCs w:val="22"/>
        </w:rPr>
        <w:t xml:space="preserve">ended certain provisions of PD </w:t>
      </w:r>
      <w:r w:rsidR="00551E2D" w:rsidRPr="00D5441F">
        <w:rPr>
          <w:rFonts w:cs="Arial"/>
          <w:szCs w:val="22"/>
        </w:rPr>
        <w:t xml:space="preserve">269 and 1370 and raised </w:t>
      </w:r>
      <w:r w:rsidR="004D766C" w:rsidRPr="00D5441F">
        <w:rPr>
          <w:rFonts w:cs="Arial"/>
          <w:szCs w:val="22"/>
        </w:rPr>
        <w:t>NEA’s</w:t>
      </w:r>
      <w:r w:rsidR="00551E2D" w:rsidRPr="00D5441F">
        <w:rPr>
          <w:rFonts w:cs="Arial"/>
          <w:szCs w:val="22"/>
        </w:rPr>
        <w:t xml:space="preserve"> authorized capital stock to </w:t>
      </w:r>
      <w:r w:rsidR="00E94314" w:rsidRPr="00D5441F">
        <w:rPr>
          <w:rFonts w:cs="Arial"/>
          <w:szCs w:val="22"/>
        </w:rPr>
        <w:t>P</w:t>
      </w:r>
      <w:r w:rsidR="00551E2D" w:rsidRPr="00D5441F">
        <w:rPr>
          <w:rFonts w:cs="Arial"/>
          <w:szCs w:val="22"/>
        </w:rPr>
        <w:t>5</w:t>
      </w:r>
      <w:r w:rsidR="00D11559" w:rsidRPr="00D5441F">
        <w:rPr>
          <w:rFonts w:cs="Arial"/>
          <w:szCs w:val="22"/>
        </w:rPr>
        <w:t xml:space="preserve"> </w:t>
      </w:r>
      <w:r w:rsidR="00C57C09" w:rsidRPr="00D5441F">
        <w:rPr>
          <w:rFonts w:cs="Arial"/>
          <w:szCs w:val="22"/>
        </w:rPr>
        <w:t>b</w:t>
      </w:r>
      <w:r w:rsidR="001546D4" w:rsidRPr="00D5441F">
        <w:rPr>
          <w:rFonts w:cs="Arial"/>
          <w:szCs w:val="22"/>
        </w:rPr>
        <w:t>illion</w:t>
      </w:r>
      <w:r w:rsidR="00551E2D" w:rsidRPr="00D5441F">
        <w:rPr>
          <w:rFonts w:cs="Arial"/>
          <w:szCs w:val="22"/>
        </w:rPr>
        <w:t xml:space="preserve"> and expanded its functions to include the development of mini-hydro and dendro thermal projects. </w:t>
      </w:r>
    </w:p>
    <w:p w:rsidR="00EB0313" w:rsidRPr="00D5441F" w:rsidRDefault="00EB0313" w:rsidP="002E5960">
      <w:pPr>
        <w:pStyle w:val="BodyTextIndent"/>
        <w:spacing w:line="240" w:lineRule="auto"/>
        <w:ind w:left="360"/>
        <w:contextualSpacing/>
        <w:rPr>
          <w:rFonts w:cs="Arial"/>
          <w:szCs w:val="22"/>
        </w:rPr>
      </w:pPr>
    </w:p>
    <w:p w:rsidR="00FA4483" w:rsidRPr="00D5441F" w:rsidRDefault="00EB0313" w:rsidP="002E5960">
      <w:pPr>
        <w:pStyle w:val="BodyTextIndent"/>
        <w:spacing w:line="240" w:lineRule="auto"/>
        <w:ind w:left="360"/>
        <w:contextualSpacing/>
        <w:rPr>
          <w:rFonts w:cs="Arial"/>
          <w:szCs w:val="22"/>
        </w:rPr>
      </w:pPr>
      <w:r w:rsidRPr="00D5441F">
        <w:rPr>
          <w:rFonts w:cs="Arial"/>
          <w:szCs w:val="22"/>
        </w:rPr>
        <w:t>On June 8, 2001,</w:t>
      </w:r>
      <w:r w:rsidR="00D11559" w:rsidRPr="00D5441F">
        <w:rPr>
          <w:rFonts w:cs="Arial"/>
          <w:szCs w:val="22"/>
        </w:rPr>
        <w:t xml:space="preserve"> </w:t>
      </w:r>
      <w:r w:rsidR="004D766C" w:rsidRPr="00D5441F">
        <w:rPr>
          <w:rFonts w:cs="Arial"/>
          <w:szCs w:val="22"/>
        </w:rPr>
        <w:t>RA</w:t>
      </w:r>
      <w:r w:rsidR="00D11559" w:rsidRPr="00D5441F">
        <w:rPr>
          <w:rFonts w:cs="Arial"/>
          <w:szCs w:val="22"/>
        </w:rPr>
        <w:t xml:space="preserve"> </w:t>
      </w:r>
      <w:r w:rsidR="004968D7" w:rsidRPr="00D5441F">
        <w:rPr>
          <w:rFonts w:cs="Arial"/>
          <w:szCs w:val="22"/>
        </w:rPr>
        <w:t>9136</w:t>
      </w:r>
      <w:r w:rsidR="00480656" w:rsidRPr="00D5441F">
        <w:rPr>
          <w:rFonts w:cs="Arial"/>
          <w:szCs w:val="22"/>
        </w:rPr>
        <w:t xml:space="preserve">, </w:t>
      </w:r>
      <w:r w:rsidRPr="00D5441F">
        <w:rPr>
          <w:rFonts w:cs="Arial"/>
          <w:szCs w:val="22"/>
        </w:rPr>
        <w:t>better known as the Electric Power Industry Reform Act (EPIRA) of 2001</w:t>
      </w:r>
      <w:r w:rsidR="00480656" w:rsidRPr="00D5441F">
        <w:rPr>
          <w:rFonts w:cs="Arial"/>
          <w:szCs w:val="22"/>
        </w:rPr>
        <w:t xml:space="preserve">, </w:t>
      </w:r>
      <w:r w:rsidRPr="00D5441F">
        <w:rPr>
          <w:rFonts w:cs="Arial"/>
          <w:szCs w:val="22"/>
        </w:rPr>
        <w:t xml:space="preserve">was enacted.  Section 58 of the said law gave NEA an additional mandate as follows: </w:t>
      </w:r>
    </w:p>
    <w:p w:rsidR="00EB0313" w:rsidRPr="00D5441F" w:rsidRDefault="00EB0313" w:rsidP="002E5960">
      <w:pPr>
        <w:pStyle w:val="BodyTextIndent"/>
        <w:spacing w:line="240" w:lineRule="auto"/>
        <w:ind w:left="360"/>
        <w:contextualSpacing/>
        <w:rPr>
          <w:rFonts w:cs="Arial"/>
          <w:szCs w:val="22"/>
        </w:rPr>
      </w:pPr>
    </w:p>
    <w:p w:rsidR="00EB0313" w:rsidRPr="00D5441F" w:rsidRDefault="00EB0313" w:rsidP="002E5960">
      <w:pPr>
        <w:pStyle w:val="BodyTextIndent"/>
        <w:numPr>
          <w:ilvl w:val="0"/>
          <w:numId w:val="4"/>
        </w:numPr>
        <w:spacing w:line="240" w:lineRule="auto"/>
        <w:ind w:left="1170" w:hanging="450"/>
        <w:contextualSpacing/>
        <w:rPr>
          <w:rFonts w:cs="Arial"/>
          <w:szCs w:val="22"/>
        </w:rPr>
      </w:pPr>
      <w:r w:rsidRPr="00D5441F">
        <w:rPr>
          <w:rFonts w:cs="Arial"/>
          <w:szCs w:val="22"/>
        </w:rPr>
        <w:t xml:space="preserve">To </w:t>
      </w:r>
      <w:r w:rsidR="00551E2D" w:rsidRPr="00D5441F">
        <w:rPr>
          <w:rFonts w:cs="Arial"/>
          <w:szCs w:val="22"/>
        </w:rPr>
        <w:t>prepare</w:t>
      </w:r>
      <w:r w:rsidRPr="00D5441F">
        <w:rPr>
          <w:rFonts w:cs="Arial"/>
          <w:szCs w:val="22"/>
        </w:rPr>
        <w:t xml:space="preserve"> the</w:t>
      </w:r>
      <w:r w:rsidR="00551E2D" w:rsidRPr="00D5441F">
        <w:rPr>
          <w:rFonts w:cs="Arial"/>
          <w:szCs w:val="22"/>
        </w:rPr>
        <w:t xml:space="preserve"> electric cooperatives in operating and competing under the deregulated electricity market within five (5) y</w:t>
      </w:r>
      <w:r w:rsidRPr="00D5441F">
        <w:rPr>
          <w:rFonts w:cs="Arial"/>
          <w:szCs w:val="22"/>
        </w:rPr>
        <w:t>ears f</w:t>
      </w:r>
      <w:r w:rsidR="00093EDA" w:rsidRPr="00D5441F">
        <w:rPr>
          <w:rFonts w:cs="Arial"/>
          <w:szCs w:val="22"/>
        </w:rPr>
        <w:t>rom the effectivity of th</w:t>
      </w:r>
      <w:r w:rsidR="00C57C09" w:rsidRPr="00D5441F">
        <w:rPr>
          <w:rFonts w:cs="Arial"/>
          <w:szCs w:val="22"/>
        </w:rPr>
        <w:t>e</w:t>
      </w:r>
      <w:r w:rsidR="006B3F34" w:rsidRPr="00D5441F">
        <w:rPr>
          <w:rFonts w:cs="Arial"/>
          <w:szCs w:val="22"/>
        </w:rPr>
        <w:t xml:space="preserve"> A</w:t>
      </w:r>
      <w:r w:rsidR="00093EDA" w:rsidRPr="00D5441F">
        <w:rPr>
          <w:rFonts w:cs="Arial"/>
          <w:szCs w:val="22"/>
        </w:rPr>
        <w:t>ct;</w:t>
      </w:r>
    </w:p>
    <w:p w:rsidR="00FA4483" w:rsidRPr="00D5441F" w:rsidRDefault="00FA4483" w:rsidP="002E5960">
      <w:pPr>
        <w:pStyle w:val="BodyTextIndent"/>
        <w:spacing w:line="240" w:lineRule="auto"/>
        <w:ind w:left="1170"/>
        <w:contextualSpacing/>
        <w:rPr>
          <w:rFonts w:cs="Arial"/>
          <w:sz w:val="20"/>
          <w:szCs w:val="22"/>
        </w:rPr>
      </w:pPr>
    </w:p>
    <w:p w:rsidR="00FA4483" w:rsidRPr="00D5441F" w:rsidRDefault="00EB0313" w:rsidP="002E5960">
      <w:pPr>
        <w:pStyle w:val="BodyTextIndent"/>
        <w:numPr>
          <w:ilvl w:val="0"/>
          <w:numId w:val="4"/>
        </w:numPr>
        <w:spacing w:line="240" w:lineRule="auto"/>
        <w:ind w:left="1170" w:hanging="450"/>
        <w:contextualSpacing/>
        <w:rPr>
          <w:rFonts w:cs="Arial"/>
          <w:szCs w:val="22"/>
        </w:rPr>
      </w:pPr>
      <w:r w:rsidRPr="00D5441F">
        <w:rPr>
          <w:rFonts w:cs="Arial"/>
          <w:szCs w:val="22"/>
        </w:rPr>
        <w:t>T</w:t>
      </w:r>
      <w:r w:rsidR="00551E2D" w:rsidRPr="00D5441F">
        <w:rPr>
          <w:rFonts w:cs="Arial"/>
          <w:szCs w:val="22"/>
        </w:rPr>
        <w:t xml:space="preserve">o strengthen the technical capability and financial viability of </w:t>
      </w:r>
      <w:r w:rsidRPr="00D5441F">
        <w:rPr>
          <w:rFonts w:cs="Arial"/>
          <w:szCs w:val="22"/>
        </w:rPr>
        <w:t>rural electric cooperatives; and</w:t>
      </w:r>
    </w:p>
    <w:p w:rsidR="00FA4483" w:rsidRPr="00D5441F" w:rsidRDefault="00FA4483" w:rsidP="002E5960">
      <w:pPr>
        <w:pStyle w:val="BodyTextIndent"/>
        <w:spacing w:line="240" w:lineRule="auto"/>
        <w:ind w:left="1170"/>
        <w:contextualSpacing/>
        <w:rPr>
          <w:rFonts w:cs="Arial"/>
          <w:sz w:val="20"/>
          <w:szCs w:val="22"/>
        </w:rPr>
      </w:pPr>
    </w:p>
    <w:p w:rsidR="00FA4483" w:rsidRPr="00D5441F" w:rsidRDefault="00EB0313" w:rsidP="002E5960">
      <w:pPr>
        <w:pStyle w:val="BodyTextIndent"/>
        <w:numPr>
          <w:ilvl w:val="0"/>
          <w:numId w:val="4"/>
        </w:numPr>
        <w:spacing w:line="240" w:lineRule="auto"/>
        <w:ind w:left="1170" w:hanging="450"/>
        <w:contextualSpacing/>
        <w:rPr>
          <w:rFonts w:cs="Arial"/>
          <w:szCs w:val="22"/>
        </w:rPr>
      </w:pPr>
      <w:r w:rsidRPr="00D5441F">
        <w:rPr>
          <w:rFonts w:cs="Arial"/>
          <w:szCs w:val="22"/>
        </w:rPr>
        <w:t>T</w:t>
      </w:r>
      <w:r w:rsidR="00551E2D" w:rsidRPr="00D5441F">
        <w:rPr>
          <w:rFonts w:cs="Arial"/>
          <w:szCs w:val="22"/>
        </w:rPr>
        <w:t xml:space="preserve">o review and upgrade regulatory policies with a view to enhancing the viability of the </w:t>
      </w:r>
      <w:r w:rsidRPr="00D5441F">
        <w:rPr>
          <w:rFonts w:cs="Arial"/>
          <w:szCs w:val="22"/>
        </w:rPr>
        <w:t>electric cooperatives as</w:t>
      </w:r>
      <w:r w:rsidR="00947057" w:rsidRPr="00D5441F">
        <w:rPr>
          <w:rFonts w:cs="Arial"/>
          <w:szCs w:val="22"/>
        </w:rPr>
        <w:t xml:space="preserve"> electric utilities.</w:t>
      </w:r>
    </w:p>
    <w:p w:rsidR="00FA4483" w:rsidRPr="00D5441F" w:rsidRDefault="00FA4483" w:rsidP="002E5960">
      <w:pPr>
        <w:pStyle w:val="BodyTextIndent"/>
        <w:spacing w:line="240" w:lineRule="auto"/>
        <w:ind w:left="1170"/>
        <w:contextualSpacing/>
        <w:rPr>
          <w:rFonts w:cs="Arial"/>
          <w:szCs w:val="22"/>
        </w:rPr>
      </w:pPr>
    </w:p>
    <w:p w:rsidR="00FA4483" w:rsidRPr="00D5441F" w:rsidRDefault="00480656" w:rsidP="002E5960">
      <w:pPr>
        <w:pStyle w:val="BodyTextIndent"/>
        <w:spacing w:line="240" w:lineRule="auto"/>
        <w:ind w:left="360"/>
        <w:contextualSpacing/>
        <w:rPr>
          <w:rFonts w:cs="Arial"/>
          <w:szCs w:val="22"/>
        </w:rPr>
      </w:pPr>
      <w:r w:rsidRPr="00D5441F">
        <w:rPr>
          <w:rFonts w:cs="Arial"/>
          <w:szCs w:val="22"/>
        </w:rPr>
        <w:t>T</w:t>
      </w:r>
      <w:r w:rsidR="00054BE7" w:rsidRPr="00D5441F">
        <w:rPr>
          <w:rFonts w:cs="Arial"/>
          <w:szCs w:val="22"/>
        </w:rPr>
        <w:t xml:space="preserve">he </w:t>
      </w:r>
      <w:r w:rsidRPr="00D5441F">
        <w:rPr>
          <w:rFonts w:cs="Arial"/>
          <w:szCs w:val="22"/>
        </w:rPr>
        <w:t>EPIRA increased</w:t>
      </w:r>
      <w:r w:rsidR="00054BE7" w:rsidRPr="00D5441F">
        <w:rPr>
          <w:rFonts w:cs="Arial"/>
          <w:szCs w:val="22"/>
        </w:rPr>
        <w:t xml:space="preserve"> N</w:t>
      </w:r>
      <w:r w:rsidR="00E97E15" w:rsidRPr="00D5441F">
        <w:rPr>
          <w:rFonts w:cs="Arial"/>
          <w:szCs w:val="22"/>
        </w:rPr>
        <w:t xml:space="preserve">EA’s authorized capital from </w:t>
      </w:r>
      <w:r w:rsidR="00E97E15" w:rsidRPr="00D5441F">
        <w:rPr>
          <w:rFonts w:ascii="Tahoma" w:hAnsi="Tahoma" w:cs="Arial"/>
          <w:szCs w:val="22"/>
        </w:rPr>
        <w:t>₱</w:t>
      </w:r>
      <w:r w:rsidR="00E94314" w:rsidRPr="00D5441F">
        <w:rPr>
          <w:rFonts w:cs="Arial"/>
          <w:szCs w:val="22"/>
        </w:rPr>
        <w:t xml:space="preserve">5 </w:t>
      </w:r>
      <w:r w:rsidR="00C57C09" w:rsidRPr="00D5441F">
        <w:rPr>
          <w:rFonts w:cs="Arial"/>
          <w:szCs w:val="22"/>
        </w:rPr>
        <w:t>b</w:t>
      </w:r>
      <w:r w:rsidR="00E97E15" w:rsidRPr="00D5441F">
        <w:rPr>
          <w:rFonts w:cs="Arial"/>
          <w:szCs w:val="22"/>
        </w:rPr>
        <w:t xml:space="preserve">illion to </w:t>
      </w:r>
      <w:r w:rsidR="00E97E15" w:rsidRPr="00D5441F">
        <w:rPr>
          <w:rFonts w:ascii="Tahoma" w:hAnsi="Tahoma" w:cs="Arial"/>
          <w:szCs w:val="22"/>
        </w:rPr>
        <w:t>₱</w:t>
      </w:r>
      <w:r w:rsidR="00054BE7" w:rsidRPr="00D5441F">
        <w:rPr>
          <w:rFonts w:cs="Arial"/>
          <w:szCs w:val="22"/>
        </w:rPr>
        <w:t xml:space="preserve">15 </w:t>
      </w:r>
      <w:r w:rsidR="00C57C09" w:rsidRPr="00D5441F">
        <w:rPr>
          <w:rFonts w:cs="Arial"/>
          <w:szCs w:val="22"/>
        </w:rPr>
        <w:t>b</w:t>
      </w:r>
      <w:r w:rsidR="00054BE7" w:rsidRPr="00D5441F">
        <w:rPr>
          <w:rFonts w:cs="Arial"/>
          <w:szCs w:val="22"/>
        </w:rPr>
        <w:t>illion</w:t>
      </w:r>
      <w:r w:rsidR="00D64AAD" w:rsidRPr="00D5441F">
        <w:rPr>
          <w:rFonts w:cs="Arial"/>
          <w:szCs w:val="22"/>
        </w:rPr>
        <w:t>.</w:t>
      </w:r>
    </w:p>
    <w:p w:rsidR="00AB1F6D" w:rsidRPr="00D5441F" w:rsidRDefault="00AB1F6D" w:rsidP="002E5960">
      <w:pPr>
        <w:pStyle w:val="BodyTextIndent"/>
        <w:spacing w:line="240" w:lineRule="auto"/>
        <w:ind w:left="360"/>
        <w:contextualSpacing/>
        <w:rPr>
          <w:rFonts w:cs="Arial"/>
          <w:szCs w:val="22"/>
        </w:rPr>
      </w:pPr>
    </w:p>
    <w:p w:rsidR="00551E2D" w:rsidRPr="00D5441F" w:rsidRDefault="00551E2D" w:rsidP="002E5960">
      <w:pPr>
        <w:spacing w:line="240" w:lineRule="auto"/>
        <w:ind w:left="360"/>
        <w:contextualSpacing/>
        <w:jc w:val="both"/>
        <w:rPr>
          <w:rFonts w:ascii="Arial" w:hAnsi="Arial" w:cs="Arial"/>
          <w:sz w:val="22"/>
          <w:szCs w:val="22"/>
        </w:rPr>
      </w:pPr>
      <w:r w:rsidRPr="00D5441F">
        <w:rPr>
          <w:rFonts w:ascii="Arial" w:hAnsi="Arial" w:cs="Arial"/>
          <w:sz w:val="22"/>
          <w:szCs w:val="22"/>
        </w:rPr>
        <w:t>Administrative Order</w:t>
      </w:r>
      <w:r w:rsidR="00B75444" w:rsidRPr="00D5441F">
        <w:rPr>
          <w:rFonts w:ascii="Arial" w:hAnsi="Arial" w:cs="Arial"/>
          <w:sz w:val="22"/>
          <w:szCs w:val="22"/>
        </w:rPr>
        <w:t xml:space="preserve"> (AO)</w:t>
      </w:r>
      <w:r w:rsidRPr="00D5441F">
        <w:rPr>
          <w:rFonts w:ascii="Arial" w:hAnsi="Arial" w:cs="Arial"/>
          <w:sz w:val="22"/>
          <w:szCs w:val="22"/>
        </w:rPr>
        <w:t xml:space="preserve"> No. 112 dated December 7, 2004 directed the NEA to take full and sole authority and responsibility in the conversion of electric cooperatives into stock cooperatives.</w:t>
      </w:r>
      <w:r w:rsidR="00D11559" w:rsidRPr="00D5441F">
        <w:rPr>
          <w:rFonts w:ascii="Arial" w:hAnsi="Arial" w:cs="Arial"/>
          <w:sz w:val="22"/>
          <w:szCs w:val="22"/>
        </w:rPr>
        <w:t xml:space="preserve"> </w:t>
      </w:r>
      <w:r w:rsidR="004E0442" w:rsidRPr="00D5441F">
        <w:rPr>
          <w:rFonts w:ascii="Arial" w:hAnsi="Arial" w:cs="Arial"/>
          <w:sz w:val="22"/>
          <w:szCs w:val="22"/>
        </w:rPr>
        <w:t xml:space="preserve">Pursuant to the AO, the NEA Board of Administrators promulgated the Guidelines in the Conduct of </w:t>
      </w:r>
      <w:r w:rsidR="00BF008F" w:rsidRPr="00D5441F">
        <w:rPr>
          <w:rFonts w:ascii="Arial" w:hAnsi="Arial" w:cs="Arial"/>
          <w:sz w:val="22"/>
          <w:szCs w:val="22"/>
        </w:rPr>
        <w:t xml:space="preserve">ECs </w:t>
      </w:r>
      <w:r w:rsidR="004E0442" w:rsidRPr="00D5441F">
        <w:rPr>
          <w:rFonts w:ascii="Arial" w:hAnsi="Arial" w:cs="Arial"/>
          <w:sz w:val="22"/>
          <w:szCs w:val="22"/>
        </w:rPr>
        <w:t>Referendum (GCECR) to convert into either stock cooperative under the Co</w:t>
      </w:r>
      <w:r w:rsidR="004F756E" w:rsidRPr="00D5441F">
        <w:rPr>
          <w:rFonts w:ascii="Arial" w:hAnsi="Arial" w:cs="Arial"/>
          <w:sz w:val="22"/>
          <w:szCs w:val="22"/>
        </w:rPr>
        <w:t xml:space="preserve">operative </w:t>
      </w:r>
      <w:r w:rsidR="004E0442" w:rsidRPr="00D5441F">
        <w:rPr>
          <w:rFonts w:ascii="Arial" w:hAnsi="Arial" w:cs="Arial"/>
          <w:sz w:val="22"/>
          <w:szCs w:val="22"/>
        </w:rPr>
        <w:t>Development Authority or stock corporation under the Securities and Exch</w:t>
      </w:r>
      <w:r w:rsidR="00DE10F8" w:rsidRPr="00D5441F">
        <w:rPr>
          <w:rFonts w:ascii="Arial" w:hAnsi="Arial" w:cs="Arial"/>
          <w:sz w:val="22"/>
          <w:szCs w:val="22"/>
        </w:rPr>
        <w:t>ange Commission.</w:t>
      </w:r>
    </w:p>
    <w:p w:rsidR="00E378F4" w:rsidRPr="00D5441F" w:rsidRDefault="00E378F4" w:rsidP="002E5960">
      <w:pPr>
        <w:spacing w:line="240" w:lineRule="auto"/>
        <w:ind w:left="360"/>
        <w:contextualSpacing/>
        <w:jc w:val="both"/>
        <w:rPr>
          <w:rFonts w:ascii="Arial" w:hAnsi="Arial" w:cs="Arial"/>
          <w:sz w:val="22"/>
          <w:szCs w:val="22"/>
        </w:rPr>
      </w:pPr>
    </w:p>
    <w:p w:rsidR="00297EBF" w:rsidRPr="00D5441F" w:rsidRDefault="004E0442" w:rsidP="002E5960">
      <w:pPr>
        <w:spacing w:line="240" w:lineRule="auto"/>
        <w:ind w:left="360"/>
        <w:contextualSpacing/>
        <w:jc w:val="both"/>
        <w:rPr>
          <w:rFonts w:ascii="Arial" w:hAnsi="Arial" w:cs="Arial"/>
          <w:sz w:val="22"/>
          <w:szCs w:val="22"/>
        </w:rPr>
      </w:pPr>
      <w:r w:rsidRPr="00D5441F">
        <w:rPr>
          <w:rFonts w:ascii="Arial" w:hAnsi="Arial" w:cs="Arial"/>
          <w:sz w:val="22"/>
          <w:szCs w:val="22"/>
        </w:rPr>
        <w:t xml:space="preserve">On September 2, 2005, Memorandum Order </w:t>
      </w:r>
      <w:r w:rsidR="00054BE7" w:rsidRPr="00D5441F">
        <w:rPr>
          <w:rFonts w:ascii="Arial" w:hAnsi="Arial" w:cs="Arial"/>
          <w:sz w:val="22"/>
          <w:szCs w:val="22"/>
        </w:rPr>
        <w:t xml:space="preserve">(MO) </w:t>
      </w:r>
      <w:r w:rsidR="00BF008F" w:rsidRPr="00D5441F">
        <w:rPr>
          <w:rFonts w:ascii="Arial" w:hAnsi="Arial" w:cs="Arial"/>
          <w:sz w:val="22"/>
          <w:szCs w:val="22"/>
        </w:rPr>
        <w:t xml:space="preserve">No. </w:t>
      </w:r>
      <w:r w:rsidRPr="00D5441F">
        <w:rPr>
          <w:rFonts w:ascii="Arial" w:hAnsi="Arial" w:cs="Arial"/>
          <w:sz w:val="22"/>
          <w:szCs w:val="22"/>
        </w:rPr>
        <w:t>187 was issued</w:t>
      </w:r>
      <w:r w:rsidR="00FB53BE" w:rsidRPr="00D5441F">
        <w:rPr>
          <w:rFonts w:ascii="Arial" w:hAnsi="Arial" w:cs="Arial"/>
          <w:sz w:val="22"/>
          <w:szCs w:val="22"/>
        </w:rPr>
        <w:t xml:space="preserve"> by the Office of the President</w:t>
      </w:r>
      <w:r w:rsidR="00D11559" w:rsidRPr="00D5441F">
        <w:rPr>
          <w:rFonts w:ascii="Arial" w:hAnsi="Arial" w:cs="Arial"/>
          <w:sz w:val="22"/>
          <w:szCs w:val="22"/>
        </w:rPr>
        <w:t xml:space="preserve"> </w:t>
      </w:r>
      <w:r w:rsidR="004F756E" w:rsidRPr="00D5441F">
        <w:rPr>
          <w:rFonts w:ascii="Arial" w:hAnsi="Arial" w:cs="Arial"/>
          <w:sz w:val="22"/>
          <w:szCs w:val="22"/>
        </w:rPr>
        <w:t xml:space="preserve">setting the guidelines on the conversion of </w:t>
      </w:r>
      <w:r w:rsidR="00BF008F" w:rsidRPr="00D5441F">
        <w:rPr>
          <w:rFonts w:ascii="Arial" w:hAnsi="Arial" w:cs="Arial"/>
          <w:sz w:val="22"/>
          <w:szCs w:val="22"/>
        </w:rPr>
        <w:t>ECs</w:t>
      </w:r>
      <w:r w:rsidR="004F756E" w:rsidRPr="00D5441F">
        <w:rPr>
          <w:rFonts w:ascii="Arial" w:hAnsi="Arial" w:cs="Arial"/>
          <w:sz w:val="22"/>
          <w:szCs w:val="22"/>
        </w:rPr>
        <w:t>. In compliance with the MO</w:t>
      </w:r>
      <w:r w:rsidR="00DE10F8" w:rsidRPr="00D5441F">
        <w:rPr>
          <w:rFonts w:ascii="Arial" w:hAnsi="Arial" w:cs="Arial"/>
          <w:sz w:val="22"/>
          <w:szCs w:val="22"/>
        </w:rPr>
        <w:t>,</w:t>
      </w:r>
      <w:r w:rsidR="004F756E" w:rsidRPr="00D5441F">
        <w:rPr>
          <w:rFonts w:ascii="Arial" w:hAnsi="Arial" w:cs="Arial"/>
          <w:sz w:val="22"/>
          <w:szCs w:val="22"/>
        </w:rPr>
        <w:t xml:space="preserve"> the NEA Board of Administrators</w:t>
      </w:r>
      <w:r w:rsidR="00DE10F8" w:rsidRPr="00D5441F">
        <w:rPr>
          <w:rFonts w:ascii="Arial" w:hAnsi="Arial" w:cs="Arial"/>
          <w:sz w:val="22"/>
          <w:szCs w:val="22"/>
        </w:rPr>
        <w:t>,</w:t>
      </w:r>
      <w:r w:rsidR="004F756E" w:rsidRPr="00D5441F">
        <w:rPr>
          <w:rFonts w:ascii="Arial" w:hAnsi="Arial" w:cs="Arial"/>
          <w:sz w:val="22"/>
          <w:szCs w:val="22"/>
        </w:rPr>
        <w:t xml:space="preserve"> in its Resolution No. 116 dated October 5, 2005</w:t>
      </w:r>
      <w:r w:rsidR="00FB53BE" w:rsidRPr="00D5441F">
        <w:rPr>
          <w:rFonts w:ascii="Arial" w:hAnsi="Arial" w:cs="Arial"/>
          <w:sz w:val="22"/>
          <w:szCs w:val="22"/>
        </w:rPr>
        <w:t>,</w:t>
      </w:r>
      <w:r w:rsidR="004F756E" w:rsidRPr="00D5441F">
        <w:rPr>
          <w:rFonts w:ascii="Arial" w:hAnsi="Arial" w:cs="Arial"/>
          <w:sz w:val="22"/>
          <w:szCs w:val="22"/>
        </w:rPr>
        <w:t xml:space="preserve"> approved the amendment to the NEA GCECR</w:t>
      </w:r>
      <w:r w:rsidR="00DE10F8" w:rsidRPr="00D5441F">
        <w:rPr>
          <w:rFonts w:ascii="Arial" w:hAnsi="Arial" w:cs="Arial"/>
          <w:sz w:val="22"/>
          <w:szCs w:val="22"/>
        </w:rPr>
        <w:t>.</w:t>
      </w:r>
    </w:p>
    <w:p w:rsidR="00D12468" w:rsidRPr="00D5441F" w:rsidRDefault="00D12468" w:rsidP="002E5960">
      <w:pPr>
        <w:spacing w:line="240" w:lineRule="auto"/>
        <w:ind w:left="360"/>
        <w:contextualSpacing/>
        <w:jc w:val="both"/>
        <w:rPr>
          <w:rFonts w:ascii="Arial" w:hAnsi="Arial" w:cs="Arial"/>
          <w:sz w:val="22"/>
          <w:szCs w:val="22"/>
        </w:rPr>
      </w:pPr>
    </w:p>
    <w:p w:rsidR="00480656" w:rsidRPr="00D5441F" w:rsidRDefault="00601618" w:rsidP="002E5960">
      <w:pPr>
        <w:spacing w:line="240" w:lineRule="auto"/>
        <w:ind w:left="360"/>
        <w:contextualSpacing/>
        <w:jc w:val="both"/>
        <w:rPr>
          <w:rFonts w:ascii="Arial" w:hAnsi="Arial" w:cs="Arial"/>
          <w:sz w:val="22"/>
          <w:szCs w:val="22"/>
        </w:rPr>
      </w:pPr>
      <w:r w:rsidRPr="00D5441F">
        <w:rPr>
          <w:rFonts w:ascii="Arial" w:hAnsi="Arial" w:cs="Arial"/>
          <w:sz w:val="22"/>
          <w:szCs w:val="22"/>
        </w:rPr>
        <w:lastRenderedPageBreak/>
        <w:t>O</w:t>
      </w:r>
      <w:r w:rsidR="00AB1F6D" w:rsidRPr="00D5441F">
        <w:rPr>
          <w:rFonts w:ascii="Arial" w:hAnsi="Arial" w:cs="Arial"/>
          <w:sz w:val="22"/>
          <w:szCs w:val="22"/>
        </w:rPr>
        <w:t>n</w:t>
      </w:r>
      <w:r w:rsidR="00D12468" w:rsidRPr="00D5441F">
        <w:rPr>
          <w:rFonts w:ascii="Arial" w:hAnsi="Arial" w:cs="Arial"/>
          <w:sz w:val="22"/>
          <w:szCs w:val="22"/>
        </w:rPr>
        <w:t xml:space="preserve"> May 7, 2013</w:t>
      </w:r>
      <w:r w:rsidR="001023A0" w:rsidRPr="00D5441F">
        <w:rPr>
          <w:rFonts w:ascii="Arial" w:hAnsi="Arial" w:cs="Arial"/>
          <w:sz w:val="22"/>
          <w:szCs w:val="22"/>
        </w:rPr>
        <w:t>,</w:t>
      </w:r>
      <w:r w:rsidR="00D11559" w:rsidRPr="00D5441F">
        <w:rPr>
          <w:rFonts w:ascii="Arial" w:hAnsi="Arial" w:cs="Arial"/>
          <w:sz w:val="22"/>
          <w:szCs w:val="22"/>
        </w:rPr>
        <w:t xml:space="preserve"> </w:t>
      </w:r>
      <w:r w:rsidR="00AB1F6D" w:rsidRPr="00D5441F">
        <w:rPr>
          <w:rFonts w:ascii="Arial" w:hAnsi="Arial" w:cs="Arial"/>
          <w:sz w:val="22"/>
          <w:szCs w:val="22"/>
        </w:rPr>
        <w:t>RA 10531</w:t>
      </w:r>
      <w:r w:rsidR="001023A0" w:rsidRPr="00D5441F">
        <w:rPr>
          <w:rFonts w:ascii="Arial" w:hAnsi="Arial" w:cs="Arial"/>
          <w:sz w:val="22"/>
          <w:szCs w:val="22"/>
        </w:rPr>
        <w:t>,</w:t>
      </w:r>
      <w:r w:rsidR="00AB1F6D" w:rsidRPr="00D5441F">
        <w:rPr>
          <w:rFonts w:ascii="Arial" w:hAnsi="Arial" w:cs="Arial"/>
          <w:sz w:val="22"/>
          <w:szCs w:val="22"/>
        </w:rPr>
        <w:t xml:space="preserve"> better known as </w:t>
      </w:r>
      <w:r w:rsidR="00D12468" w:rsidRPr="00D5441F">
        <w:rPr>
          <w:rFonts w:ascii="Arial" w:hAnsi="Arial" w:cs="Arial"/>
          <w:sz w:val="22"/>
          <w:szCs w:val="22"/>
        </w:rPr>
        <w:t xml:space="preserve">the </w:t>
      </w:r>
      <w:r w:rsidR="00AB1F6D" w:rsidRPr="00D5441F">
        <w:rPr>
          <w:rFonts w:ascii="Arial" w:hAnsi="Arial" w:cs="Arial"/>
          <w:sz w:val="22"/>
          <w:szCs w:val="22"/>
        </w:rPr>
        <w:t>“</w:t>
      </w:r>
      <w:r w:rsidR="00D12468" w:rsidRPr="00D5441F">
        <w:rPr>
          <w:rFonts w:ascii="Arial" w:hAnsi="Arial" w:cs="Arial"/>
          <w:sz w:val="22"/>
          <w:szCs w:val="22"/>
        </w:rPr>
        <w:t>National Electrification Administration Reform Act of 2013</w:t>
      </w:r>
      <w:r w:rsidR="00AB1F6D" w:rsidRPr="00D5441F">
        <w:rPr>
          <w:rFonts w:ascii="Arial" w:hAnsi="Arial" w:cs="Arial"/>
          <w:sz w:val="22"/>
          <w:szCs w:val="22"/>
        </w:rPr>
        <w:t>”</w:t>
      </w:r>
      <w:r w:rsidR="001023A0" w:rsidRPr="00D5441F">
        <w:rPr>
          <w:rFonts w:ascii="Arial" w:hAnsi="Arial" w:cs="Arial"/>
          <w:sz w:val="22"/>
          <w:szCs w:val="22"/>
        </w:rPr>
        <w:t>,</w:t>
      </w:r>
      <w:r w:rsidR="00D11559" w:rsidRPr="00D5441F">
        <w:rPr>
          <w:rFonts w:ascii="Arial" w:hAnsi="Arial" w:cs="Arial"/>
          <w:sz w:val="22"/>
          <w:szCs w:val="22"/>
        </w:rPr>
        <w:t xml:space="preserve"> </w:t>
      </w:r>
      <w:r w:rsidRPr="00D5441F">
        <w:rPr>
          <w:rFonts w:ascii="Arial" w:hAnsi="Arial" w:cs="Arial"/>
          <w:sz w:val="22"/>
          <w:szCs w:val="22"/>
        </w:rPr>
        <w:t>was signed into law which</w:t>
      </w:r>
      <w:r w:rsidR="00D11559" w:rsidRPr="00D5441F">
        <w:rPr>
          <w:rFonts w:ascii="Arial" w:hAnsi="Arial" w:cs="Arial"/>
          <w:sz w:val="22"/>
          <w:szCs w:val="22"/>
        </w:rPr>
        <w:t xml:space="preserve"> </w:t>
      </w:r>
      <w:r w:rsidR="00480656" w:rsidRPr="00D5441F">
        <w:rPr>
          <w:rFonts w:ascii="Arial" w:hAnsi="Arial" w:cs="Arial"/>
          <w:sz w:val="22"/>
          <w:szCs w:val="22"/>
        </w:rPr>
        <w:t>aims to:</w:t>
      </w:r>
    </w:p>
    <w:p w:rsidR="00480656" w:rsidRPr="00D5441F" w:rsidRDefault="00480656" w:rsidP="002E5960">
      <w:pPr>
        <w:spacing w:line="240" w:lineRule="auto"/>
        <w:ind w:left="360"/>
        <w:contextualSpacing/>
        <w:jc w:val="both"/>
        <w:rPr>
          <w:rFonts w:ascii="Arial" w:hAnsi="Arial" w:cs="Arial"/>
          <w:sz w:val="22"/>
          <w:szCs w:val="22"/>
        </w:rPr>
      </w:pPr>
    </w:p>
    <w:p w:rsidR="00480656" w:rsidRPr="00D5441F" w:rsidRDefault="00D12468" w:rsidP="002E5960">
      <w:pPr>
        <w:numPr>
          <w:ilvl w:val="0"/>
          <w:numId w:val="13"/>
        </w:numPr>
        <w:spacing w:line="240" w:lineRule="auto"/>
        <w:contextualSpacing/>
        <w:jc w:val="both"/>
        <w:rPr>
          <w:rFonts w:ascii="Arial" w:hAnsi="Arial" w:cs="Arial"/>
          <w:sz w:val="22"/>
          <w:szCs w:val="22"/>
        </w:rPr>
      </w:pPr>
      <w:r w:rsidRPr="00D5441F">
        <w:rPr>
          <w:rFonts w:ascii="Arial" w:hAnsi="Arial" w:cs="Arial"/>
          <w:sz w:val="22"/>
          <w:szCs w:val="22"/>
        </w:rPr>
        <w:t xml:space="preserve">promote </w:t>
      </w:r>
      <w:r w:rsidR="00AB1F6D" w:rsidRPr="00D5441F">
        <w:rPr>
          <w:rFonts w:ascii="Arial" w:hAnsi="Arial" w:cs="Arial"/>
          <w:sz w:val="22"/>
          <w:szCs w:val="22"/>
        </w:rPr>
        <w:t xml:space="preserve">the </w:t>
      </w:r>
      <w:r w:rsidRPr="00D5441F">
        <w:rPr>
          <w:rFonts w:ascii="Arial" w:hAnsi="Arial" w:cs="Arial"/>
          <w:sz w:val="22"/>
          <w:szCs w:val="22"/>
        </w:rPr>
        <w:t xml:space="preserve">sustainable development in rural areas through rural electrification; </w:t>
      </w:r>
    </w:p>
    <w:p w:rsidR="00480656" w:rsidRPr="00D5441F" w:rsidRDefault="00480656" w:rsidP="002E5960">
      <w:pPr>
        <w:spacing w:line="240" w:lineRule="auto"/>
        <w:ind w:left="360"/>
        <w:contextualSpacing/>
        <w:jc w:val="both"/>
        <w:rPr>
          <w:rFonts w:ascii="Arial" w:hAnsi="Arial" w:cs="Arial"/>
          <w:sz w:val="22"/>
          <w:szCs w:val="22"/>
        </w:rPr>
      </w:pPr>
    </w:p>
    <w:p w:rsidR="00480656" w:rsidRPr="00D5441F" w:rsidRDefault="00D12468" w:rsidP="002E5960">
      <w:pPr>
        <w:numPr>
          <w:ilvl w:val="0"/>
          <w:numId w:val="13"/>
        </w:numPr>
        <w:spacing w:line="240" w:lineRule="auto"/>
        <w:contextualSpacing/>
        <w:jc w:val="both"/>
        <w:rPr>
          <w:rFonts w:ascii="Arial" w:hAnsi="Arial" w:cs="Arial"/>
          <w:sz w:val="22"/>
          <w:szCs w:val="22"/>
        </w:rPr>
      </w:pPr>
      <w:r w:rsidRPr="00D5441F">
        <w:rPr>
          <w:rFonts w:ascii="Arial" w:hAnsi="Arial" w:cs="Arial"/>
          <w:sz w:val="22"/>
          <w:szCs w:val="22"/>
        </w:rPr>
        <w:t xml:space="preserve">empower and strengthen </w:t>
      </w:r>
      <w:r w:rsidR="003764A6" w:rsidRPr="00D5441F">
        <w:rPr>
          <w:rFonts w:ascii="Arial" w:hAnsi="Arial" w:cs="Arial"/>
          <w:sz w:val="22"/>
          <w:szCs w:val="22"/>
        </w:rPr>
        <w:t xml:space="preserve">the </w:t>
      </w:r>
      <w:r w:rsidRPr="00D5441F">
        <w:rPr>
          <w:rFonts w:ascii="Arial" w:hAnsi="Arial" w:cs="Arial"/>
          <w:sz w:val="22"/>
          <w:szCs w:val="22"/>
        </w:rPr>
        <w:t>NEA to pursue the electrification program</w:t>
      </w:r>
      <w:r w:rsidR="00AB1F6D" w:rsidRPr="00D5441F">
        <w:rPr>
          <w:rFonts w:ascii="Arial" w:hAnsi="Arial" w:cs="Arial"/>
          <w:sz w:val="22"/>
          <w:szCs w:val="22"/>
        </w:rPr>
        <w:t xml:space="preserve"> and bring</w:t>
      </w:r>
      <w:r w:rsidRPr="00D5441F">
        <w:rPr>
          <w:rFonts w:ascii="Arial" w:hAnsi="Arial" w:cs="Arial"/>
          <w:sz w:val="22"/>
          <w:szCs w:val="22"/>
        </w:rPr>
        <w:t xml:space="preserve"> electricity</w:t>
      </w:r>
      <w:r w:rsidR="006F7633" w:rsidRPr="00D5441F">
        <w:rPr>
          <w:rFonts w:ascii="Arial" w:hAnsi="Arial" w:cs="Arial"/>
          <w:sz w:val="22"/>
          <w:szCs w:val="22"/>
        </w:rPr>
        <w:t>,</w:t>
      </w:r>
      <w:r w:rsidRPr="00D5441F">
        <w:rPr>
          <w:rFonts w:ascii="Arial" w:hAnsi="Arial" w:cs="Arial"/>
          <w:sz w:val="22"/>
          <w:szCs w:val="22"/>
        </w:rPr>
        <w:t xml:space="preserve"> th</w:t>
      </w:r>
      <w:r w:rsidR="00AB1F6D" w:rsidRPr="00D5441F">
        <w:rPr>
          <w:rFonts w:ascii="Arial" w:hAnsi="Arial" w:cs="Arial"/>
          <w:sz w:val="22"/>
          <w:szCs w:val="22"/>
        </w:rPr>
        <w:t>r</w:t>
      </w:r>
      <w:r w:rsidRPr="00D5441F">
        <w:rPr>
          <w:rFonts w:ascii="Arial" w:hAnsi="Arial" w:cs="Arial"/>
          <w:sz w:val="22"/>
          <w:szCs w:val="22"/>
        </w:rPr>
        <w:t xml:space="preserve">ough the </w:t>
      </w:r>
      <w:r w:rsidR="003764A6" w:rsidRPr="00D5441F">
        <w:rPr>
          <w:rFonts w:ascii="Arial" w:hAnsi="Arial" w:cs="Arial"/>
          <w:sz w:val="22"/>
          <w:szCs w:val="22"/>
        </w:rPr>
        <w:t xml:space="preserve">electric cooperatives </w:t>
      </w:r>
      <w:r w:rsidR="00AB1F6D" w:rsidRPr="00D5441F">
        <w:rPr>
          <w:rFonts w:ascii="Arial" w:hAnsi="Arial" w:cs="Arial"/>
          <w:sz w:val="22"/>
          <w:szCs w:val="22"/>
        </w:rPr>
        <w:t>as its impl</w:t>
      </w:r>
      <w:r w:rsidR="003764A6" w:rsidRPr="00D5441F">
        <w:rPr>
          <w:rFonts w:ascii="Arial" w:hAnsi="Arial" w:cs="Arial"/>
          <w:sz w:val="22"/>
          <w:szCs w:val="22"/>
        </w:rPr>
        <w:t>ementing arm,</w:t>
      </w:r>
      <w:r w:rsidR="000C0FA9" w:rsidRPr="00D5441F">
        <w:rPr>
          <w:rFonts w:ascii="Arial" w:hAnsi="Arial" w:cs="Arial"/>
          <w:sz w:val="22"/>
          <w:szCs w:val="22"/>
        </w:rPr>
        <w:t xml:space="preserve"> </w:t>
      </w:r>
      <w:r w:rsidR="00924280" w:rsidRPr="00D5441F">
        <w:rPr>
          <w:rFonts w:ascii="Arial" w:hAnsi="Arial" w:cs="Arial"/>
          <w:sz w:val="22"/>
          <w:szCs w:val="22"/>
        </w:rPr>
        <w:t>to the countryside</w:t>
      </w:r>
      <w:r w:rsidR="003764A6" w:rsidRPr="00D5441F">
        <w:rPr>
          <w:rFonts w:ascii="Arial" w:hAnsi="Arial" w:cs="Arial"/>
          <w:sz w:val="22"/>
          <w:szCs w:val="22"/>
        </w:rPr>
        <w:t xml:space="preserve"> even in missionary or economically unviable areas;</w:t>
      </w:r>
    </w:p>
    <w:p w:rsidR="00480656" w:rsidRPr="00D5441F" w:rsidRDefault="00480656" w:rsidP="002E5960">
      <w:pPr>
        <w:spacing w:line="240" w:lineRule="auto"/>
        <w:ind w:left="360"/>
        <w:contextualSpacing/>
        <w:jc w:val="both"/>
        <w:rPr>
          <w:rFonts w:ascii="Arial" w:hAnsi="Arial" w:cs="Arial"/>
          <w:sz w:val="22"/>
          <w:szCs w:val="22"/>
        </w:rPr>
      </w:pPr>
    </w:p>
    <w:p w:rsidR="00AB1F6D" w:rsidRPr="00D5441F" w:rsidRDefault="00D12468" w:rsidP="00AB1F6D">
      <w:pPr>
        <w:numPr>
          <w:ilvl w:val="0"/>
          <w:numId w:val="13"/>
        </w:numPr>
        <w:spacing w:line="240" w:lineRule="auto"/>
        <w:contextualSpacing/>
        <w:jc w:val="both"/>
        <w:rPr>
          <w:rFonts w:ascii="Arial" w:hAnsi="Arial" w:cs="Arial"/>
          <w:sz w:val="22"/>
          <w:szCs w:val="22"/>
        </w:rPr>
      </w:pPr>
      <w:r w:rsidRPr="00D5441F">
        <w:rPr>
          <w:rFonts w:ascii="Arial" w:hAnsi="Arial" w:cs="Arial"/>
          <w:sz w:val="22"/>
          <w:szCs w:val="22"/>
        </w:rPr>
        <w:t xml:space="preserve">empower and enable </w:t>
      </w:r>
      <w:r w:rsidR="003764A6" w:rsidRPr="00D5441F">
        <w:rPr>
          <w:rFonts w:ascii="Arial" w:hAnsi="Arial" w:cs="Arial"/>
          <w:sz w:val="22"/>
          <w:szCs w:val="22"/>
        </w:rPr>
        <w:t xml:space="preserve">electric cooperatives </w:t>
      </w:r>
      <w:r w:rsidRPr="00D5441F">
        <w:rPr>
          <w:rFonts w:ascii="Arial" w:hAnsi="Arial" w:cs="Arial"/>
          <w:sz w:val="22"/>
          <w:szCs w:val="22"/>
        </w:rPr>
        <w:t xml:space="preserve">to cope with the changes brought about by </w:t>
      </w:r>
      <w:r w:rsidR="00AB1F6D" w:rsidRPr="00D5441F">
        <w:rPr>
          <w:rFonts w:ascii="Arial" w:hAnsi="Arial" w:cs="Arial"/>
          <w:sz w:val="22"/>
          <w:szCs w:val="22"/>
        </w:rPr>
        <w:t xml:space="preserve">the </w:t>
      </w:r>
      <w:r w:rsidRPr="00D5441F">
        <w:rPr>
          <w:rFonts w:ascii="Arial" w:hAnsi="Arial" w:cs="Arial"/>
          <w:sz w:val="22"/>
          <w:szCs w:val="22"/>
        </w:rPr>
        <w:t>restructuring of the electric power industry pursuant to RA 9136</w:t>
      </w:r>
      <w:r w:rsidR="00AB1F6D" w:rsidRPr="00D5441F">
        <w:rPr>
          <w:rFonts w:ascii="Arial" w:hAnsi="Arial" w:cs="Arial"/>
          <w:sz w:val="22"/>
          <w:szCs w:val="22"/>
        </w:rPr>
        <w:t>.</w:t>
      </w:r>
    </w:p>
    <w:p w:rsidR="00AB1F6D" w:rsidRPr="00D5441F" w:rsidRDefault="00AB1F6D" w:rsidP="00AB1F6D">
      <w:pPr>
        <w:pStyle w:val="ListParagraph"/>
        <w:rPr>
          <w:rFonts w:ascii="Arial" w:hAnsi="Arial" w:cs="Arial"/>
          <w:sz w:val="22"/>
          <w:szCs w:val="22"/>
        </w:rPr>
      </w:pPr>
    </w:p>
    <w:p w:rsidR="00EF3024" w:rsidRPr="00D5441F" w:rsidRDefault="00AB1F6D" w:rsidP="002E5960">
      <w:pPr>
        <w:spacing w:line="240" w:lineRule="auto"/>
        <w:ind w:left="360"/>
        <w:contextualSpacing/>
        <w:jc w:val="both"/>
        <w:rPr>
          <w:rFonts w:ascii="Arial" w:hAnsi="Arial" w:cs="Arial"/>
          <w:sz w:val="22"/>
          <w:szCs w:val="22"/>
        </w:rPr>
      </w:pPr>
      <w:r w:rsidRPr="00D5441F">
        <w:rPr>
          <w:rFonts w:ascii="Arial" w:hAnsi="Arial" w:cs="Arial"/>
          <w:sz w:val="22"/>
          <w:szCs w:val="22"/>
        </w:rPr>
        <w:t xml:space="preserve">RA 10531 </w:t>
      </w:r>
      <w:r w:rsidR="00EF3024" w:rsidRPr="00D5441F">
        <w:rPr>
          <w:rFonts w:ascii="Arial" w:hAnsi="Arial" w:cs="Arial"/>
          <w:sz w:val="22"/>
          <w:szCs w:val="22"/>
        </w:rPr>
        <w:t xml:space="preserve">had </w:t>
      </w:r>
      <w:r w:rsidR="00731BED" w:rsidRPr="00D5441F">
        <w:rPr>
          <w:rFonts w:ascii="Arial" w:hAnsi="Arial" w:cs="Arial"/>
          <w:sz w:val="22"/>
          <w:szCs w:val="22"/>
        </w:rPr>
        <w:t xml:space="preserve">further </w:t>
      </w:r>
      <w:r w:rsidR="00EF3024" w:rsidRPr="00D5441F">
        <w:rPr>
          <w:rFonts w:ascii="Arial" w:hAnsi="Arial" w:cs="Arial"/>
          <w:sz w:val="22"/>
          <w:szCs w:val="22"/>
        </w:rPr>
        <w:t>increased NEA</w:t>
      </w:r>
      <w:r w:rsidR="00E97E15" w:rsidRPr="00D5441F">
        <w:rPr>
          <w:rFonts w:ascii="Arial" w:hAnsi="Arial" w:cs="Arial"/>
          <w:sz w:val="22"/>
          <w:szCs w:val="22"/>
        </w:rPr>
        <w:t xml:space="preserve">’s authorized capital </w:t>
      </w:r>
      <w:r w:rsidRPr="00D5441F">
        <w:rPr>
          <w:rFonts w:ascii="Arial" w:hAnsi="Arial" w:cs="Arial"/>
          <w:sz w:val="22"/>
          <w:szCs w:val="22"/>
        </w:rPr>
        <w:t xml:space="preserve">from </w:t>
      </w:r>
      <w:r w:rsidRPr="00D5441F">
        <w:rPr>
          <w:rFonts w:ascii="Tahoma" w:hAnsi="Tahoma" w:cs="Arial"/>
          <w:sz w:val="22"/>
          <w:szCs w:val="22"/>
        </w:rPr>
        <w:t>₱</w:t>
      </w:r>
      <w:r w:rsidRPr="00D5441F">
        <w:rPr>
          <w:rFonts w:ascii="Arial" w:hAnsi="Arial" w:cs="Arial"/>
          <w:sz w:val="22"/>
          <w:szCs w:val="22"/>
        </w:rPr>
        <w:t xml:space="preserve">15 billion to </w:t>
      </w:r>
      <w:r w:rsidR="00E97E15" w:rsidRPr="00D5441F">
        <w:rPr>
          <w:rFonts w:ascii="Tahoma" w:hAnsi="Tahoma" w:cs="Arial"/>
          <w:sz w:val="22"/>
          <w:szCs w:val="22"/>
        </w:rPr>
        <w:t>₱</w:t>
      </w:r>
      <w:r w:rsidR="00EF3024" w:rsidRPr="00D5441F">
        <w:rPr>
          <w:rFonts w:ascii="Arial" w:hAnsi="Arial" w:cs="Arial"/>
          <w:sz w:val="22"/>
          <w:szCs w:val="22"/>
        </w:rPr>
        <w:t>25 billion</w:t>
      </w:r>
      <w:r w:rsidR="00601618" w:rsidRPr="00D5441F">
        <w:rPr>
          <w:rFonts w:ascii="Arial" w:hAnsi="Arial" w:cs="Arial"/>
          <w:sz w:val="22"/>
          <w:szCs w:val="22"/>
        </w:rPr>
        <w:t xml:space="preserve">.  </w:t>
      </w:r>
      <w:r w:rsidR="00BC027C" w:rsidRPr="00D5441F">
        <w:rPr>
          <w:rFonts w:ascii="Arial" w:hAnsi="Arial" w:cs="Arial"/>
          <w:sz w:val="22"/>
          <w:szCs w:val="22"/>
        </w:rPr>
        <w:t xml:space="preserve"> However</w:t>
      </w:r>
      <w:r w:rsidR="003764A6" w:rsidRPr="00D5441F">
        <w:rPr>
          <w:rFonts w:ascii="Arial" w:hAnsi="Arial" w:cs="Arial"/>
          <w:sz w:val="22"/>
          <w:szCs w:val="22"/>
        </w:rPr>
        <w:t>,</w:t>
      </w:r>
      <w:r w:rsidR="00BC027C" w:rsidRPr="00D5441F">
        <w:rPr>
          <w:rFonts w:ascii="Arial" w:hAnsi="Arial" w:cs="Arial"/>
          <w:sz w:val="22"/>
          <w:szCs w:val="22"/>
        </w:rPr>
        <w:t xml:space="preserve"> as of December 31, 2014</w:t>
      </w:r>
      <w:r w:rsidR="00601618" w:rsidRPr="00D5441F">
        <w:rPr>
          <w:rFonts w:ascii="Arial" w:hAnsi="Arial" w:cs="Arial"/>
          <w:sz w:val="22"/>
          <w:szCs w:val="22"/>
        </w:rPr>
        <w:t>, the National Government</w:t>
      </w:r>
      <w:r w:rsidR="00221E75" w:rsidRPr="00D5441F">
        <w:rPr>
          <w:rFonts w:ascii="Arial" w:hAnsi="Arial" w:cs="Arial"/>
          <w:sz w:val="22"/>
          <w:szCs w:val="22"/>
        </w:rPr>
        <w:t xml:space="preserve"> (NG)</w:t>
      </w:r>
      <w:r w:rsidR="00601618" w:rsidRPr="00D5441F">
        <w:rPr>
          <w:rFonts w:ascii="Arial" w:hAnsi="Arial" w:cs="Arial"/>
          <w:sz w:val="22"/>
          <w:szCs w:val="22"/>
        </w:rPr>
        <w:t xml:space="preserve"> made no additional subscription.</w:t>
      </w:r>
    </w:p>
    <w:p w:rsidR="00D12468" w:rsidRPr="00D5441F" w:rsidRDefault="00D12468" w:rsidP="002E5960">
      <w:pPr>
        <w:spacing w:line="240" w:lineRule="auto"/>
        <w:contextualSpacing/>
        <w:jc w:val="both"/>
        <w:rPr>
          <w:rFonts w:ascii="Arial" w:hAnsi="Arial" w:cs="Arial"/>
          <w:sz w:val="22"/>
          <w:szCs w:val="22"/>
        </w:rPr>
      </w:pPr>
    </w:p>
    <w:p w:rsidR="00FA4483" w:rsidRPr="00D5441F" w:rsidRDefault="00297EBF" w:rsidP="002E5960">
      <w:pPr>
        <w:spacing w:line="240" w:lineRule="auto"/>
        <w:ind w:left="360"/>
        <w:contextualSpacing/>
        <w:jc w:val="both"/>
        <w:rPr>
          <w:rFonts w:ascii="Arial" w:hAnsi="Arial" w:cs="Arial"/>
          <w:sz w:val="22"/>
          <w:szCs w:val="22"/>
        </w:rPr>
      </w:pPr>
      <w:r w:rsidRPr="00D5441F">
        <w:rPr>
          <w:rFonts w:ascii="Arial" w:hAnsi="Arial" w:cs="Arial"/>
          <w:sz w:val="22"/>
          <w:szCs w:val="22"/>
        </w:rPr>
        <w:t xml:space="preserve">From </w:t>
      </w:r>
      <w:r w:rsidR="00221E75" w:rsidRPr="00D5441F">
        <w:rPr>
          <w:rFonts w:ascii="Arial" w:hAnsi="Arial" w:cs="Arial"/>
          <w:sz w:val="22"/>
          <w:szCs w:val="22"/>
        </w:rPr>
        <w:t xml:space="preserve">April </w:t>
      </w:r>
      <w:r w:rsidRPr="00D5441F">
        <w:rPr>
          <w:rFonts w:ascii="Arial" w:hAnsi="Arial" w:cs="Arial"/>
          <w:sz w:val="22"/>
          <w:szCs w:val="22"/>
        </w:rPr>
        <w:t>2000 to present</w:t>
      </w:r>
      <w:r w:rsidR="004D766C" w:rsidRPr="00D5441F">
        <w:rPr>
          <w:rFonts w:ascii="Arial" w:hAnsi="Arial" w:cs="Arial"/>
          <w:sz w:val="22"/>
          <w:szCs w:val="22"/>
        </w:rPr>
        <w:t>,</w:t>
      </w:r>
      <w:r w:rsidRPr="00D5441F">
        <w:rPr>
          <w:rFonts w:ascii="Arial" w:hAnsi="Arial" w:cs="Arial"/>
          <w:sz w:val="22"/>
          <w:szCs w:val="22"/>
        </w:rPr>
        <w:t xml:space="preserve"> NEA’s registered address and principal place of business is</w:t>
      </w:r>
      <w:r w:rsidR="00D11559" w:rsidRPr="00D5441F">
        <w:rPr>
          <w:rFonts w:ascii="Arial" w:hAnsi="Arial" w:cs="Arial"/>
          <w:sz w:val="22"/>
          <w:szCs w:val="22"/>
        </w:rPr>
        <w:t xml:space="preserve"> </w:t>
      </w:r>
      <w:r w:rsidRPr="00D5441F">
        <w:rPr>
          <w:rFonts w:ascii="Arial" w:hAnsi="Arial" w:cs="Arial"/>
          <w:sz w:val="22"/>
          <w:szCs w:val="22"/>
        </w:rPr>
        <w:t>#5</w:t>
      </w:r>
      <w:r w:rsidR="00054BE7" w:rsidRPr="00D5441F">
        <w:rPr>
          <w:rFonts w:ascii="Arial" w:hAnsi="Arial" w:cs="Arial"/>
          <w:sz w:val="22"/>
          <w:szCs w:val="22"/>
        </w:rPr>
        <w:t>7 NEA Building</w:t>
      </w:r>
      <w:r w:rsidR="00BF008F" w:rsidRPr="00D5441F">
        <w:rPr>
          <w:rFonts w:ascii="Arial" w:hAnsi="Arial" w:cs="Arial"/>
          <w:sz w:val="22"/>
          <w:szCs w:val="22"/>
        </w:rPr>
        <w:t>,</w:t>
      </w:r>
      <w:r w:rsidR="00054BE7" w:rsidRPr="00D5441F">
        <w:rPr>
          <w:rFonts w:ascii="Arial" w:hAnsi="Arial" w:cs="Arial"/>
          <w:sz w:val="22"/>
          <w:szCs w:val="22"/>
        </w:rPr>
        <w:t xml:space="preserve"> NIA Road</w:t>
      </w:r>
      <w:r w:rsidR="00BF008F" w:rsidRPr="00D5441F">
        <w:rPr>
          <w:rFonts w:ascii="Arial" w:hAnsi="Arial" w:cs="Arial"/>
          <w:sz w:val="22"/>
          <w:szCs w:val="22"/>
        </w:rPr>
        <w:t>,</w:t>
      </w:r>
      <w:r w:rsidR="00D11559" w:rsidRPr="00D5441F">
        <w:rPr>
          <w:rFonts w:ascii="Arial" w:hAnsi="Arial" w:cs="Arial"/>
          <w:sz w:val="22"/>
          <w:szCs w:val="22"/>
        </w:rPr>
        <w:t xml:space="preserve"> </w:t>
      </w:r>
      <w:r w:rsidR="00054BE7" w:rsidRPr="00D5441F">
        <w:rPr>
          <w:rFonts w:ascii="Arial" w:hAnsi="Arial" w:cs="Arial"/>
          <w:sz w:val="22"/>
          <w:szCs w:val="22"/>
        </w:rPr>
        <w:t>B</w:t>
      </w:r>
      <w:r w:rsidR="00EF3024" w:rsidRPr="00D5441F">
        <w:rPr>
          <w:rFonts w:ascii="Arial" w:hAnsi="Arial" w:cs="Arial"/>
          <w:sz w:val="22"/>
          <w:szCs w:val="22"/>
        </w:rPr>
        <w:t>arangay</w:t>
      </w:r>
      <w:r w:rsidR="00D11559" w:rsidRPr="00D5441F">
        <w:rPr>
          <w:rFonts w:ascii="Arial" w:hAnsi="Arial" w:cs="Arial"/>
          <w:sz w:val="22"/>
          <w:szCs w:val="22"/>
        </w:rPr>
        <w:t xml:space="preserve"> </w:t>
      </w:r>
      <w:r w:rsidR="00054BE7" w:rsidRPr="00D5441F">
        <w:rPr>
          <w:rFonts w:ascii="Arial" w:hAnsi="Arial" w:cs="Arial"/>
          <w:sz w:val="22"/>
          <w:szCs w:val="22"/>
        </w:rPr>
        <w:t>Pinyahan</w:t>
      </w:r>
      <w:r w:rsidR="004D766C" w:rsidRPr="00D5441F">
        <w:rPr>
          <w:rFonts w:ascii="Arial" w:hAnsi="Arial" w:cs="Arial"/>
          <w:sz w:val="22"/>
          <w:szCs w:val="22"/>
        </w:rPr>
        <w:t>,</w:t>
      </w:r>
      <w:r w:rsidR="00D11559" w:rsidRPr="00D5441F">
        <w:rPr>
          <w:rFonts w:ascii="Arial" w:hAnsi="Arial" w:cs="Arial"/>
          <w:sz w:val="22"/>
          <w:szCs w:val="22"/>
        </w:rPr>
        <w:t xml:space="preserve"> </w:t>
      </w:r>
      <w:r w:rsidRPr="00D5441F">
        <w:rPr>
          <w:rFonts w:ascii="Arial" w:hAnsi="Arial" w:cs="Arial"/>
          <w:sz w:val="22"/>
          <w:szCs w:val="22"/>
        </w:rPr>
        <w:t>Diliman, Quezon City</w:t>
      </w:r>
      <w:r w:rsidR="00054BE7" w:rsidRPr="00D5441F">
        <w:rPr>
          <w:rFonts w:ascii="Arial" w:hAnsi="Arial" w:cs="Arial"/>
          <w:sz w:val="22"/>
          <w:szCs w:val="22"/>
        </w:rPr>
        <w:t xml:space="preserve"> 1100</w:t>
      </w:r>
      <w:r w:rsidRPr="00D5441F">
        <w:rPr>
          <w:rFonts w:ascii="Arial" w:hAnsi="Arial" w:cs="Arial"/>
          <w:sz w:val="22"/>
          <w:szCs w:val="22"/>
        </w:rPr>
        <w:t>.</w:t>
      </w:r>
    </w:p>
    <w:p w:rsidR="009C486F" w:rsidRPr="00D5441F" w:rsidRDefault="009C486F" w:rsidP="002E5960">
      <w:pPr>
        <w:spacing w:line="240" w:lineRule="auto"/>
        <w:ind w:left="360"/>
        <w:contextualSpacing/>
        <w:jc w:val="both"/>
        <w:rPr>
          <w:rFonts w:ascii="Arial" w:hAnsi="Arial" w:cs="Arial"/>
          <w:sz w:val="22"/>
          <w:szCs w:val="22"/>
        </w:rPr>
      </w:pPr>
    </w:p>
    <w:p w:rsidR="00B53AFF" w:rsidRPr="00D5441F" w:rsidRDefault="009C486F" w:rsidP="002E5960">
      <w:pPr>
        <w:pStyle w:val="BodyText"/>
        <w:tabs>
          <w:tab w:val="clear" w:pos="540"/>
          <w:tab w:val="clear" w:pos="6480"/>
          <w:tab w:val="clear" w:pos="8460"/>
        </w:tabs>
        <w:spacing w:line="240" w:lineRule="auto"/>
        <w:ind w:left="360"/>
        <w:contextualSpacing/>
        <w:jc w:val="both"/>
        <w:rPr>
          <w:szCs w:val="22"/>
        </w:rPr>
      </w:pPr>
      <w:r w:rsidRPr="00D5441F">
        <w:rPr>
          <w:szCs w:val="22"/>
        </w:rPr>
        <w:t>The NEA Board of Administrators authorized the NE</w:t>
      </w:r>
      <w:r w:rsidR="003764A6" w:rsidRPr="00D5441F">
        <w:rPr>
          <w:szCs w:val="22"/>
        </w:rPr>
        <w:t>A Administrator to issue NEA’s financial s</w:t>
      </w:r>
      <w:r w:rsidRPr="00D5441F">
        <w:rPr>
          <w:szCs w:val="22"/>
        </w:rPr>
        <w:t>tatements per Board Resolution No.</w:t>
      </w:r>
      <w:r w:rsidR="007E0D53" w:rsidRPr="00D5441F">
        <w:rPr>
          <w:szCs w:val="22"/>
        </w:rPr>
        <w:t xml:space="preserve"> 39 dated May 12, 2006.  NEA’s financial s</w:t>
      </w:r>
      <w:r w:rsidRPr="00D5441F">
        <w:rPr>
          <w:szCs w:val="22"/>
        </w:rPr>
        <w:t>tatements for the calend</w:t>
      </w:r>
      <w:r w:rsidR="00DD5A71" w:rsidRPr="00D5441F">
        <w:rPr>
          <w:szCs w:val="22"/>
        </w:rPr>
        <w:t>ar year ending December 31, 201</w:t>
      </w:r>
      <w:r w:rsidR="00543D63" w:rsidRPr="00D5441F">
        <w:rPr>
          <w:szCs w:val="22"/>
        </w:rPr>
        <w:t>4</w:t>
      </w:r>
      <w:r w:rsidR="00D11559" w:rsidRPr="00D5441F">
        <w:rPr>
          <w:szCs w:val="22"/>
        </w:rPr>
        <w:t xml:space="preserve"> </w:t>
      </w:r>
      <w:r w:rsidR="003764A6" w:rsidRPr="00D5441F">
        <w:rPr>
          <w:szCs w:val="22"/>
        </w:rPr>
        <w:t xml:space="preserve">was </w:t>
      </w:r>
      <w:r w:rsidRPr="00D5441F">
        <w:rPr>
          <w:szCs w:val="22"/>
        </w:rPr>
        <w:t>approved f</w:t>
      </w:r>
      <w:r w:rsidR="00EA005B" w:rsidRPr="00D5441F">
        <w:rPr>
          <w:szCs w:val="22"/>
        </w:rPr>
        <w:t xml:space="preserve">or issuance on </w:t>
      </w:r>
      <w:r w:rsidR="007D29B4" w:rsidRPr="00D5441F">
        <w:rPr>
          <w:szCs w:val="22"/>
        </w:rPr>
        <w:t>February</w:t>
      </w:r>
      <w:r w:rsidR="00D11559" w:rsidRPr="00D5441F">
        <w:rPr>
          <w:szCs w:val="22"/>
        </w:rPr>
        <w:t xml:space="preserve"> </w:t>
      </w:r>
      <w:r w:rsidR="00B157DD" w:rsidRPr="00D5441F">
        <w:rPr>
          <w:szCs w:val="22"/>
        </w:rPr>
        <w:t>1</w:t>
      </w:r>
      <w:r w:rsidR="00BB4C08" w:rsidRPr="00D5441F">
        <w:rPr>
          <w:szCs w:val="22"/>
        </w:rPr>
        <w:t>2</w:t>
      </w:r>
      <w:r w:rsidR="00EA005B" w:rsidRPr="00D5441F">
        <w:rPr>
          <w:szCs w:val="22"/>
        </w:rPr>
        <w:t>, 201</w:t>
      </w:r>
      <w:r w:rsidR="00BB4C08" w:rsidRPr="00D5441F">
        <w:rPr>
          <w:szCs w:val="22"/>
        </w:rPr>
        <w:t>5</w:t>
      </w:r>
      <w:r w:rsidRPr="00D5441F">
        <w:rPr>
          <w:szCs w:val="22"/>
        </w:rPr>
        <w:t>.</w:t>
      </w:r>
    </w:p>
    <w:p w:rsidR="006E3EB7" w:rsidRPr="00D5441F" w:rsidRDefault="006E3EB7" w:rsidP="002E5960">
      <w:pPr>
        <w:pStyle w:val="BodyText"/>
        <w:tabs>
          <w:tab w:val="clear" w:pos="540"/>
          <w:tab w:val="clear" w:pos="6480"/>
          <w:tab w:val="clear" w:pos="8460"/>
        </w:tabs>
        <w:spacing w:line="240" w:lineRule="auto"/>
        <w:contextualSpacing/>
        <w:jc w:val="both"/>
        <w:rPr>
          <w:szCs w:val="22"/>
        </w:rPr>
      </w:pPr>
    </w:p>
    <w:p w:rsidR="00B144CE" w:rsidRPr="00D5441F" w:rsidRDefault="00B144CE" w:rsidP="002E5960">
      <w:pPr>
        <w:pStyle w:val="BodyText"/>
        <w:tabs>
          <w:tab w:val="clear" w:pos="540"/>
          <w:tab w:val="clear" w:pos="6480"/>
          <w:tab w:val="clear" w:pos="8460"/>
        </w:tabs>
        <w:spacing w:line="240" w:lineRule="auto"/>
        <w:contextualSpacing/>
        <w:jc w:val="both"/>
        <w:rPr>
          <w:szCs w:val="22"/>
        </w:rPr>
      </w:pPr>
    </w:p>
    <w:tbl>
      <w:tblPr>
        <w:tblW w:w="0" w:type="auto"/>
        <w:tblLook w:val="04A0" w:firstRow="1" w:lastRow="0" w:firstColumn="1" w:lastColumn="0" w:noHBand="0" w:noVBand="1"/>
      </w:tblPr>
      <w:tblGrid>
        <w:gridCol w:w="9108"/>
      </w:tblGrid>
      <w:tr w:rsidR="00B144CE" w:rsidRPr="00D5441F" w:rsidTr="00E97E15">
        <w:tc>
          <w:tcPr>
            <w:tcW w:w="9108" w:type="dxa"/>
            <w:tcBorders>
              <w:top w:val="single" w:sz="12" w:space="0" w:color="auto"/>
            </w:tcBorders>
          </w:tcPr>
          <w:p w:rsidR="00B144CE" w:rsidRPr="00D5441F" w:rsidRDefault="00B144CE" w:rsidP="002E5960">
            <w:pPr>
              <w:numPr>
                <w:ilvl w:val="0"/>
                <w:numId w:val="5"/>
              </w:numPr>
              <w:spacing w:line="240" w:lineRule="auto"/>
              <w:contextualSpacing/>
              <w:jc w:val="both"/>
              <w:rPr>
                <w:rFonts w:ascii="Arial" w:hAnsi="Arial" w:cs="Arial"/>
                <w:sz w:val="22"/>
                <w:szCs w:val="22"/>
              </w:rPr>
            </w:pPr>
            <w:r w:rsidRPr="00D5441F">
              <w:rPr>
                <w:rFonts w:ascii="Arial" w:hAnsi="Arial" w:cs="Arial"/>
                <w:b/>
                <w:bCs/>
                <w:sz w:val="22"/>
                <w:szCs w:val="22"/>
              </w:rPr>
              <w:t>SUMMARY OF SIGNIFICANT ACCOUNTING POLICIES</w:t>
            </w:r>
          </w:p>
        </w:tc>
      </w:tr>
    </w:tbl>
    <w:p w:rsidR="003C40B1" w:rsidRPr="00D5441F" w:rsidRDefault="003C40B1" w:rsidP="002E5960">
      <w:pPr>
        <w:pStyle w:val="Heading2"/>
        <w:numPr>
          <w:ilvl w:val="0"/>
          <w:numId w:val="0"/>
        </w:numPr>
        <w:spacing w:line="240" w:lineRule="auto"/>
        <w:ind w:left="360"/>
        <w:contextualSpacing/>
        <w:jc w:val="both"/>
        <w:rPr>
          <w:rFonts w:cs="Arial"/>
          <w:szCs w:val="22"/>
          <w:u w:val="single"/>
        </w:rPr>
      </w:pPr>
    </w:p>
    <w:p w:rsidR="00551E2D" w:rsidRPr="00D5441F" w:rsidRDefault="00551E2D" w:rsidP="002E5960">
      <w:pPr>
        <w:pStyle w:val="Heading2"/>
        <w:numPr>
          <w:ilvl w:val="0"/>
          <w:numId w:val="0"/>
        </w:numPr>
        <w:spacing w:line="240" w:lineRule="auto"/>
        <w:ind w:left="360"/>
        <w:contextualSpacing/>
        <w:jc w:val="both"/>
        <w:rPr>
          <w:rFonts w:cs="Arial"/>
          <w:szCs w:val="22"/>
          <w:u w:val="single"/>
        </w:rPr>
      </w:pPr>
      <w:r w:rsidRPr="00D5441F">
        <w:rPr>
          <w:rFonts w:cs="Arial"/>
          <w:szCs w:val="22"/>
          <w:u w:val="single"/>
        </w:rPr>
        <w:t>Accounting System</w:t>
      </w:r>
    </w:p>
    <w:p w:rsidR="003C40B1" w:rsidRPr="00D5441F" w:rsidRDefault="003C40B1" w:rsidP="002E5960">
      <w:pPr>
        <w:pStyle w:val="BodyTextIndent"/>
        <w:spacing w:line="240" w:lineRule="auto"/>
        <w:ind w:left="360"/>
        <w:contextualSpacing/>
        <w:rPr>
          <w:rFonts w:cs="Arial"/>
          <w:szCs w:val="22"/>
        </w:rPr>
      </w:pPr>
    </w:p>
    <w:p w:rsidR="00F33DBA" w:rsidRPr="00D5441F" w:rsidRDefault="00BF0CD6" w:rsidP="002E5960">
      <w:pPr>
        <w:pStyle w:val="BodyTextIndent"/>
        <w:spacing w:line="240" w:lineRule="auto"/>
        <w:ind w:left="360"/>
        <w:contextualSpacing/>
        <w:rPr>
          <w:rFonts w:cs="Arial"/>
          <w:szCs w:val="22"/>
        </w:rPr>
      </w:pPr>
      <w:r w:rsidRPr="00D5441F">
        <w:rPr>
          <w:rFonts w:cs="Arial"/>
          <w:szCs w:val="22"/>
        </w:rPr>
        <w:t>Starting March 31, 2005,</w:t>
      </w:r>
      <w:r w:rsidR="00D11559" w:rsidRPr="00D5441F">
        <w:rPr>
          <w:rFonts w:cs="Arial"/>
          <w:szCs w:val="22"/>
        </w:rPr>
        <w:t xml:space="preserve"> </w:t>
      </w:r>
      <w:r w:rsidR="004D766C" w:rsidRPr="00D5441F">
        <w:rPr>
          <w:rFonts w:cs="Arial"/>
          <w:szCs w:val="22"/>
        </w:rPr>
        <w:t>NEA</w:t>
      </w:r>
      <w:r w:rsidR="0023213C" w:rsidRPr="00D5441F">
        <w:rPr>
          <w:rFonts w:cs="Arial"/>
          <w:szCs w:val="22"/>
        </w:rPr>
        <w:t xml:space="preserve"> adopted the Elec</w:t>
      </w:r>
      <w:r w:rsidR="00E741B9" w:rsidRPr="00D5441F">
        <w:rPr>
          <w:rFonts w:cs="Arial"/>
          <w:szCs w:val="22"/>
        </w:rPr>
        <w:t>tronic New Government Accounting</w:t>
      </w:r>
      <w:r w:rsidR="00BA0EAE" w:rsidRPr="00D5441F">
        <w:rPr>
          <w:rFonts w:cs="Arial"/>
          <w:szCs w:val="22"/>
        </w:rPr>
        <w:t xml:space="preserve"> System (e-NGAS), an </w:t>
      </w:r>
      <w:r w:rsidR="00E741B9" w:rsidRPr="00D5441F">
        <w:rPr>
          <w:rFonts w:cs="Arial"/>
          <w:szCs w:val="22"/>
        </w:rPr>
        <w:t>Accounting S</w:t>
      </w:r>
      <w:r w:rsidR="0023213C" w:rsidRPr="00D5441F">
        <w:rPr>
          <w:rFonts w:cs="Arial"/>
          <w:szCs w:val="22"/>
        </w:rPr>
        <w:t>ystem developed by the Commission on Audit (COA)</w:t>
      </w:r>
      <w:r w:rsidR="00FB53BE" w:rsidRPr="00D5441F">
        <w:rPr>
          <w:rFonts w:cs="Arial"/>
          <w:szCs w:val="22"/>
        </w:rPr>
        <w:t>.</w:t>
      </w:r>
    </w:p>
    <w:p w:rsidR="006E3EB7" w:rsidRPr="00D5441F" w:rsidRDefault="006E3EB7" w:rsidP="002E5960">
      <w:pPr>
        <w:pStyle w:val="BodyTextIndent"/>
        <w:spacing w:line="240" w:lineRule="auto"/>
        <w:ind w:left="360"/>
        <w:contextualSpacing/>
        <w:rPr>
          <w:rFonts w:cs="Arial"/>
          <w:szCs w:val="22"/>
        </w:rPr>
      </w:pPr>
    </w:p>
    <w:p w:rsidR="00551E2D" w:rsidRPr="00D5441F" w:rsidRDefault="00551E2D" w:rsidP="002E5960">
      <w:pPr>
        <w:pStyle w:val="BodyTextIndent"/>
        <w:spacing w:line="240" w:lineRule="auto"/>
        <w:ind w:left="360"/>
        <w:contextualSpacing/>
        <w:rPr>
          <w:rFonts w:cs="Arial"/>
          <w:b/>
          <w:szCs w:val="22"/>
          <w:u w:val="single"/>
        </w:rPr>
      </w:pPr>
      <w:r w:rsidRPr="00D5441F">
        <w:rPr>
          <w:rFonts w:cs="Arial"/>
          <w:b/>
          <w:szCs w:val="22"/>
          <w:u w:val="single"/>
        </w:rPr>
        <w:t xml:space="preserve">Cash and </w:t>
      </w:r>
      <w:r w:rsidR="00E74571" w:rsidRPr="00D5441F">
        <w:rPr>
          <w:rFonts w:cs="Arial"/>
          <w:b/>
          <w:szCs w:val="22"/>
          <w:u w:val="single"/>
        </w:rPr>
        <w:t>Cash Equivalents</w:t>
      </w:r>
    </w:p>
    <w:p w:rsidR="0084003E" w:rsidRPr="00D5441F" w:rsidRDefault="0084003E" w:rsidP="002E5960">
      <w:pPr>
        <w:spacing w:line="240" w:lineRule="auto"/>
        <w:ind w:left="360"/>
        <w:contextualSpacing/>
        <w:jc w:val="both"/>
        <w:rPr>
          <w:rFonts w:ascii="Arial" w:hAnsi="Arial" w:cs="Arial"/>
          <w:sz w:val="22"/>
          <w:szCs w:val="22"/>
        </w:rPr>
      </w:pPr>
    </w:p>
    <w:p w:rsidR="00FB53BE" w:rsidRPr="00D5441F" w:rsidRDefault="00FB53BE" w:rsidP="002E5960">
      <w:pPr>
        <w:spacing w:line="240" w:lineRule="auto"/>
        <w:ind w:left="360"/>
        <w:contextualSpacing/>
        <w:jc w:val="both"/>
        <w:rPr>
          <w:rFonts w:ascii="Arial" w:hAnsi="Arial" w:cs="Arial"/>
          <w:sz w:val="22"/>
          <w:szCs w:val="22"/>
        </w:rPr>
      </w:pPr>
      <w:r w:rsidRPr="00D5441F">
        <w:rPr>
          <w:rFonts w:ascii="Arial" w:hAnsi="Arial" w:cs="Arial"/>
          <w:sz w:val="22"/>
          <w:szCs w:val="22"/>
        </w:rPr>
        <w:t xml:space="preserve">Cash includes cash on hand and in banks. Cash equivalents are short-term, </w:t>
      </w:r>
      <w:r w:rsidR="00093EDA" w:rsidRPr="00D5441F">
        <w:rPr>
          <w:rFonts w:ascii="Arial" w:hAnsi="Arial" w:cs="Arial"/>
          <w:sz w:val="22"/>
          <w:szCs w:val="22"/>
        </w:rPr>
        <w:t>liquid</w:t>
      </w:r>
      <w:r w:rsidRPr="00D5441F">
        <w:rPr>
          <w:rFonts w:ascii="Arial" w:hAnsi="Arial" w:cs="Arial"/>
          <w:sz w:val="22"/>
          <w:szCs w:val="22"/>
        </w:rPr>
        <w:t xml:space="preserve"> investments</w:t>
      </w:r>
      <w:r w:rsidR="00D11559" w:rsidRPr="00D5441F">
        <w:rPr>
          <w:rFonts w:ascii="Arial" w:hAnsi="Arial" w:cs="Arial"/>
          <w:sz w:val="22"/>
          <w:szCs w:val="22"/>
        </w:rPr>
        <w:t xml:space="preserve"> </w:t>
      </w:r>
      <w:r w:rsidR="00651412" w:rsidRPr="00D5441F">
        <w:rPr>
          <w:rFonts w:ascii="Arial" w:hAnsi="Arial" w:cs="Arial"/>
          <w:sz w:val="22"/>
          <w:szCs w:val="22"/>
        </w:rPr>
        <w:t xml:space="preserve">which </w:t>
      </w:r>
      <w:r w:rsidR="00234C8B" w:rsidRPr="00D5441F">
        <w:rPr>
          <w:rFonts w:ascii="Arial" w:hAnsi="Arial" w:cs="Arial"/>
          <w:sz w:val="22"/>
          <w:szCs w:val="22"/>
        </w:rPr>
        <w:t>are</w:t>
      </w:r>
      <w:r w:rsidRPr="00D5441F">
        <w:rPr>
          <w:rFonts w:ascii="Arial" w:hAnsi="Arial" w:cs="Arial"/>
          <w:sz w:val="22"/>
          <w:szCs w:val="22"/>
        </w:rPr>
        <w:t xml:space="preserve"> readily convertible to known amounts of cash and which are subject to an insignificant risk of changes in value.</w:t>
      </w:r>
    </w:p>
    <w:p w:rsidR="00E97E15" w:rsidRPr="00D5441F" w:rsidRDefault="00E97E15" w:rsidP="002E5960">
      <w:pPr>
        <w:spacing w:line="240" w:lineRule="auto"/>
        <w:ind w:left="360"/>
        <w:contextualSpacing/>
        <w:jc w:val="both"/>
        <w:rPr>
          <w:rFonts w:ascii="Arial" w:hAnsi="Arial" w:cs="Arial"/>
          <w:sz w:val="22"/>
          <w:szCs w:val="22"/>
        </w:rPr>
      </w:pPr>
    </w:p>
    <w:p w:rsidR="006E3EB7" w:rsidRPr="00D5441F" w:rsidRDefault="00EA01AB" w:rsidP="002E5960">
      <w:pPr>
        <w:spacing w:line="240" w:lineRule="auto"/>
        <w:ind w:left="360"/>
        <w:contextualSpacing/>
        <w:jc w:val="both"/>
        <w:rPr>
          <w:rFonts w:ascii="Arial" w:hAnsi="Arial" w:cs="Arial"/>
          <w:sz w:val="22"/>
          <w:szCs w:val="22"/>
        </w:rPr>
      </w:pPr>
      <w:r w:rsidRPr="00D5441F">
        <w:rPr>
          <w:rFonts w:ascii="Arial" w:hAnsi="Arial" w:cs="Arial"/>
          <w:sz w:val="22"/>
          <w:szCs w:val="22"/>
        </w:rPr>
        <w:t>In order to maximize interest income on dep</w:t>
      </w:r>
      <w:r w:rsidR="00E97E15" w:rsidRPr="00D5441F">
        <w:rPr>
          <w:rFonts w:ascii="Arial" w:hAnsi="Arial" w:cs="Arial"/>
          <w:sz w:val="22"/>
          <w:szCs w:val="22"/>
        </w:rPr>
        <w:t xml:space="preserve">osits while funds are yet to </w:t>
      </w:r>
      <w:r w:rsidR="003764A6" w:rsidRPr="00D5441F">
        <w:rPr>
          <w:rFonts w:ascii="Arial" w:hAnsi="Arial" w:cs="Arial"/>
          <w:sz w:val="22"/>
          <w:szCs w:val="22"/>
        </w:rPr>
        <w:t xml:space="preserve">be </w:t>
      </w:r>
      <w:r w:rsidRPr="00D5441F">
        <w:rPr>
          <w:rFonts w:ascii="Arial" w:hAnsi="Arial" w:cs="Arial"/>
          <w:sz w:val="22"/>
          <w:szCs w:val="22"/>
        </w:rPr>
        <w:t>relent to the different electric cooperatives, these are temporarily placed in the banks that offer the highest interest rate.</w:t>
      </w:r>
    </w:p>
    <w:p w:rsidR="006E3EB7" w:rsidRPr="00D5441F" w:rsidRDefault="006E3EB7" w:rsidP="002E5960">
      <w:pPr>
        <w:spacing w:line="240" w:lineRule="auto"/>
        <w:ind w:left="360"/>
        <w:contextualSpacing/>
        <w:jc w:val="both"/>
        <w:rPr>
          <w:rFonts w:ascii="Arial" w:hAnsi="Arial" w:cs="Arial"/>
          <w:sz w:val="22"/>
          <w:szCs w:val="22"/>
        </w:rPr>
      </w:pPr>
    </w:p>
    <w:p w:rsidR="00551E2D" w:rsidRPr="00D5441F" w:rsidRDefault="003979D4" w:rsidP="002E5960">
      <w:pPr>
        <w:spacing w:line="240" w:lineRule="auto"/>
        <w:ind w:left="360"/>
        <w:contextualSpacing/>
        <w:jc w:val="both"/>
        <w:rPr>
          <w:rFonts w:ascii="Arial" w:hAnsi="Arial" w:cs="Arial"/>
          <w:b/>
          <w:sz w:val="22"/>
          <w:szCs w:val="22"/>
          <w:u w:val="single"/>
        </w:rPr>
      </w:pPr>
      <w:r w:rsidRPr="00D5441F">
        <w:rPr>
          <w:rFonts w:ascii="Arial" w:hAnsi="Arial" w:cs="Arial"/>
          <w:b/>
          <w:sz w:val="22"/>
          <w:szCs w:val="22"/>
          <w:u w:val="single"/>
        </w:rPr>
        <w:t>Receivables</w:t>
      </w:r>
    </w:p>
    <w:p w:rsidR="000E0D09" w:rsidRPr="00D5441F" w:rsidRDefault="000E0D09" w:rsidP="002E5960">
      <w:pPr>
        <w:pStyle w:val="BodyTextIndent2"/>
        <w:spacing w:line="240" w:lineRule="auto"/>
        <w:ind w:left="360"/>
        <w:contextualSpacing/>
        <w:rPr>
          <w:rFonts w:cs="Arial"/>
          <w:szCs w:val="22"/>
        </w:rPr>
      </w:pPr>
    </w:p>
    <w:p w:rsidR="00790EFD" w:rsidRPr="00D5441F" w:rsidRDefault="00093EDA" w:rsidP="002E5960">
      <w:pPr>
        <w:pStyle w:val="BodyTextIndent2"/>
        <w:spacing w:line="240" w:lineRule="auto"/>
        <w:ind w:left="360"/>
        <w:contextualSpacing/>
        <w:rPr>
          <w:rFonts w:cs="Arial"/>
          <w:szCs w:val="22"/>
        </w:rPr>
      </w:pPr>
      <w:r w:rsidRPr="00D5441F">
        <w:rPr>
          <w:rFonts w:cs="Arial"/>
          <w:szCs w:val="22"/>
        </w:rPr>
        <w:t>Receivables, which are expected to be realized within the normal operating cycle or one fiscal year,</w:t>
      </w:r>
      <w:r w:rsidR="003979D4" w:rsidRPr="00D5441F">
        <w:rPr>
          <w:rFonts w:cs="Arial"/>
          <w:szCs w:val="22"/>
        </w:rPr>
        <w:t xml:space="preserve"> are recognized at face value and classified as current </w:t>
      </w:r>
      <w:r w:rsidR="00C57C09" w:rsidRPr="00D5441F">
        <w:rPr>
          <w:rFonts w:cs="Arial"/>
          <w:szCs w:val="22"/>
        </w:rPr>
        <w:t xml:space="preserve">assets </w:t>
      </w:r>
      <w:r w:rsidR="003979D4" w:rsidRPr="00D5441F">
        <w:rPr>
          <w:rFonts w:cs="Arial"/>
          <w:szCs w:val="22"/>
        </w:rPr>
        <w:t xml:space="preserve">in the </w:t>
      </w:r>
      <w:r w:rsidR="00C57C09" w:rsidRPr="00D5441F">
        <w:rPr>
          <w:rFonts w:cs="Arial"/>
          <w:szCs w:val="22"/>
        </w:rPr>
        <w:t xml:space="preserve">statement of financial position. </w:t>
      </w:r>
      <w:r w:rsidR="009E4D1C" w:rsidRPr="00D5441F">
        <w:rPr>
          <w:rFonts w:cs="Arial"/>
          <w:szCs w:val="22"/>
        </w:rPr>
        <w:t>However,</w:t>
      </w:r>
      <w:r w:rsidR="00D11559" w:rsidRPr="00D5441F">
        <w:rPr>
          <w:rFonts w:cs="Arial"/>
          <w:szCs w:val="22"/>
        </w:rPr>
        <w:t xml:space="preserve"> </w:t>
      </w:r>
      <w:r w:rsidR="00790EFD" w:rsidRPr="00D5441F">
        <w:rPr>
          <w:rFonts w:cs="Arial"/>
          <w:szCs w:val="22"/>
        </w:rPr>
        <w:t>receivables</w:t>
      </w:r>
      <w:r w:rsidR="003979D4" w:rsidRPr="00D5441F">
        <w:rPr>
          <w:rFonts w:cs="Arial"/>
          <w:szCs w:val="22"/>
        </w:rPr>
        <w:t xml:space="preserve"> beyond one year</w:t>
      </w:r>
      <w:r w:rsidR="00D11559" w:rsidRPr="00D5441F">
        <w:rPr>
          <w:rFonts w:cs="Arial"/>
          <w:szCs w:val="22"/>
        </w:rPr>
        <w:t xml:space="preserve"> </w:t>
      </w:r>
      <w:r w:rsidR="00234C8B" w:rsidRPr="00D5441F">
        <w:rPr>
          <w:rFonts w:cs="Arial"/>
          <w:szCs w:val="22"/>
        </w:rPr>
        <w:t>are</w:t>
      </w:r>
      <w:r w:rsidR="00D11559" w:rsidRPr="00D5441F">
        <w:rPr>
          <w:rFonts w:cs="Arial"/>
          <w:szCs w:val="22"/>
        </w:rPr>
        <w:t xml:space="preserve"> </w:t>
      </w:r>
      <w:r w:rsidR="00D62C1C" w:rsidRPr="00D5441F">
        <w:rPr>
          <w:rFonts w:cs="Arial"/>
          <w:szCs w:val="22"/>
        </w:rPr>
        <w:t>classified as non-current assets.</w:t>
      </w:r>
    </w:p>
    <w:p w:rsidR="00790EFD" w:rsidRPr="00D5441F" w:rsidRDefault="00790EFD" w:rsidP="002E5960">
      <w:pPr>
        <w:pStyle w:val="BodyTextIndent2"/>
        <w:spacing w:line="240" w:lineRule="auto"/>
        <w:ind w:left="360"/>
        <w:contextualSpacing/>
        <w:rPr>
          <w:rFonts w:cs="Arial"/>
          <w:szCs w:val="22"/>
        </w:rPr>
      </w:pPr>
    </w:p>
    <w:p w:rsidR="00E97E62" w:rsidRPr="00D5441F" w:rsidRDefault="00A43EF7" w:rsidP="002E5960">
      <w:pPr>
        <w:pStyle w:val="BodyTextIndent2"/>
        <w:spacing w:line="240" w:lineRule="auto"/>
        <w:ind w:left="360"/>
        <w:contextualSpacing/>
        <w:rPr>
          <w:rFonts w:cs="Arial"/>
          <w:szCs w:val="22"/>
        </w:rPr>
      </w:pPr>
      <w:r w:rsidRPr="00D5441F">
        <w:rPr>
          <w:rFonts w:cs="Arial"/>
          <w:szCs w:val="22"/>
        </w:rPr>
        <w:t xml:space="preserve">Bad debts expense </w:t>
      </w:r>
      <w:r w:rsidR="003B6217" w:rsidRPr="00D5441F">
        <w:rPr>
          <w:rFonts w:cs="Arial"/>
          <w:szCs w:val="22"/>
        </w:rPr>
        <w:t>are taken</w:t>
      </w:r>
      <w:r w:rsidR="00D11559" w:rsidRPr="00D5441F">
        <w:rPr>
          <w:rFonts w:cs="Arial"/>
          <w:szCs w:val="22"/>
        </w:rPr>
        <w:t xml:space="preserve"> </w:t>
      </w:r>
      <w:r w:rsidR="005F3E79" w:rsidRPr="00D5441F">
        <w:rPr>
          <w:rFonts w:cs="Arial"/>
          <w:szCs w:val="22"/>
        </w:rPr>
        <w:t>up</w:t>
      </w:r>
      <w:r w:rsidR="00D11559" w:rsidRPr="00D5441F">
        <w:rPr>
          <w:rFonts w:cs="Arial"/>
          <w:szCs w:val="22"/>
        </w:rPr>
        <w:t xml:space="preserve"> </w:t>
      </w:r>
      <w:r w:rsidR="00790EFD" w:rsidRPr="00D5441F">
        <w:rPr>
          <w:rFonts w:cs="Arial"/>
          <w:szCs w:val="22"/>
        </w:rPr>
        <w:t xml:space="preserve">at a </w:t>
      </w:r>
      <w:r w:rsidR="003B6217" w:rsidRPr="00D5441F">
        <w:rPr>
          <w:rFonts w:cs="Arial"/>
          <w:szCs w:val="22"/>
        </w:rPr>
        <w:t xml:space="preserve">rate of one percent (1%) </w:t>
      </w:r>
      <w:r w:rsidR="00093EDA" w:rsidRPr="00D5441F">
        <w:rPr>
          <w:rFonts w:cs="Arial"/>
          <w:szCs w:val="22"/>
        </w:rPr>
        <w:t xml:space="preserve">of the estimated uncollectible receivables </w:t>
      </w:r>
      <w:r w:rsidR="003B6217" w:rsidRPr="00D5441F">
        <w:rPr>
          <w:rFonts w:cs="Arial"/>
          <w:szCs w:val="22"/>
        </w:rPr>
        <w:t xml:space="preserve">per year. </w:t>
      </w:r>
      <w:r w:rsidR="005F3E79" w:rsidRPr="00D5441F">
        <w:rPr>
          <w:rFonts w:cs="Arial"/>
          <w:szCs w:val="22"/>
        </w:rPr>
        <w:t xml:space="preserve">Management </w:t>
      </w:r>
      <w:r w:rsidR="002C2D1A" w:rsidRPr="00D5441F">
        <w:rPr>
          <w:rFonts w:cs="Arial"/>
          <w:szCs w:val="22"/>
        </w:rPr>
        <w:t xml:space="preserve">recognized bad debts expense of </w:t>
      </w:r>
      <w:r w:rsidR="005F229C" w:rsidRPr="00D5441F">
        <w:rPr>
          <w:rFonts w:ascii="Tahoma" w:hAnsi="Tahoma" w:cs="Arial"/>
          <w:color w:val="000000" w:themeColor="text1"/>
          <w:szCs w:val="22"/>
        </w:rPr>
        <w:t>₱</w:t>
      </w:r>
      <w:r w:rsidR="005F229C" w:rsidRPr="00D5441F">
        <w:rPr>
          <w:rFonts w:cs="Arial"/>
          <w:szCs w:val="22"/>
        </w:rPr>
        <w:t xml:space="preserve">2.444 million and </w:t>
      </w:r>
      <w:r w:rsidR="002D1273" w:rsidRPr="00D5441F">
        <w:rPr>
          <w:rFonts w:ascii="Tahoma" w:hAnsi="Tahoma" w:cs="Arial"/>
          <w:color w:val="000000" w:themeColor="text1"/>
          <w:szCs w:val="22"/>
        </w:rPr>
        <w:t>₱</w:t>
      </w:r>
      <w:r w:rsidR="002C2D1A" w:rsidRPr="00D5441F">
        <w:rPr>
          <w:rFonts w:cs="Arial"/>
          <w:color w:val="000000" w:themeColor="text1"/>
          <w:szCs w:val="22"/>
        </w:rPr>
        <w:t>6.072 million</w:t>
      </w:r>
      <w:r w:rsidR="00D11559" w:rsidRPr="00D5441F">
        <w:rPr>
          <w:rFonts w:cs="Arial"/>
          <w:color w:val="000000" w:themeColor="text1"/>
          <w:szCs w:val="22"/>
        </w:rPr>
        <w:t xml:space="preserve"> </w:t>
      </w:r>
      <w:r w:rsidR="002C2D1A" w:rsidRPr="00D5441F">
        <w:rPr>
          <w:rFonts w:cs="Arial"/>
          <w:szCs w:val="22"/>
        </w:rPr>
        <w:t xml:space="preserve">for estimated uncollectible receivables of </w:t>
      </w:r>
      <w:r w:rsidR="002D1273" w:rsidRPr="00D5441F">
        <w:rPr>
          <w:rFonts w:ascii="Tahoma" w:hAnsi="Tahoma" w:cs="Arial"/>
          <w:color w:val="000000" w:themeColor="text1"/>
          <w:szCs w:val="22"/>
        </w:rPr>
        <w:t>₱</w:t>
      </w:r>
      <w:r w:rsidRPr="00D5441F">
        <w:rPr>
          <w:rFonts w:cs="Arial"/>
          <w:szCs w:val="22"/>
        </w:rPr>
        <w:t>244.363 million</w:t>
      </w:r>
      <w:r w:rsidR="005F229C" w:rsidRPr="00D5441F">
        <w:rPr>
          <w:rFonts w:cs="Arial"/>
          <w:szCs w:val="22"/>
        </w:rPr>
        <w:t xml:space="preserve"> </w:t>
      </w:r>
      <w:r w:rsidR="005F229C" w:rsidRPr="00310B53">
        <w:rPr>
          <w:rFonts w:cs="Arial"/>
          <w:szCs w:val="22"/>
        </w:rPr>
        <w:t xml:space="preserve">and </w:t>
      </w:r>
      <w:r w:rsidR="005F229C" w:rsidRPr="00310B53">
        <w:rPr>
          <w:rFonts w:ascii="Tahoma" w:hAnsi="Tahoma" w:cs="Arial"/>
          <w:szCs w:val="22"/>
        </w:rPr>
        <w:t>₱</w:t>
      </w:r>
      <w:r w:rsidR="005F229C" w:rsidRPr="00310B53">
        <w:rPr>
          <w:rFonts w:cs="Arial"/>
          <w:szCs w:val="22"/>
        </w:rPr>
        <w:t>607.195</w:t>
      </w:r>
      <w:r w:rsidR="00D11559" w:rsidRPr="00310B53">
        <w:rPr>
          <w:rFonts w:cs="Arial"/>
          <w:szCs w:val="22"/>
        </w:rPr>
        <w:t xml:space="preserve"> </w:t>
      </w:r>
      <w:r w:rsidR="005F229C" w:rsidRPr="00310B53">
        <w:rPr>
          <w:rFonts w:cs="Arial"/>
          <w:szCs w:val="22"/>
        </w:rPr>
        <w:t>million</w:t>
      </w:r>
      <w:r w:rsidR="005F229C" w:rsidRPr="00D5441F">
        <w:rPr>
          <w:rFonts w:cs="Arial"/>
          <w:szCs w:val="22"/>
        </w:rPr>
        <w:t xml:space="preserve"> in 2014 and 2013</w:t>
      </w:r>
      <w:r w:rsidR="002C2D1A" w:rsidRPr="00D5441F">
        <w:rPr>
          <w:rFonts w:cs="Arial"/>
          <w:szCs w:val="22"/>
        </w:rPr>
        <w:t>, respectively</w:t>
      </w:r>
      <w:r w:rsidR="002555B0" w:rsidRPr="00D5441F">
        <w:rPr>
          <w:rFonts w:cs="Arial"/>
          <w:szCs w:val="22"/>
        </w:rPr>
        <w:t>.</w:t>
      </w:r>
    </w:p>
    <w:p w:rsidR="00A13468" w:rsidRPr="00D5441F" w:rsidRDefault="00A13468" w:rsidP="002E5960">
      <w:pPr>
        <w:pStyle w:val="Heading3"/>
        <w:numPr>
          <w:ilvl w:val="0"/>
          <w:numId w:val="0"/>
        </w:numPr>
        <w:spacing w:line="240" w:lineRule="auto"/>
        <w:ind w:left="360"/>
        <w:contextualSpacing/>
        <w:rPr>
          <w:rFonts w:cs="Arial"/>
          <w:szCs w:val="22"/>
          <w:u w:val="single"/>
        </w:rPr>
      </w:pPr>
    </w:p>
    <w:p w:rsidR="004A6D19" w:rsidRPr="00D5441F" w:rsidRDefault="004A6D19" w:rsidP="002E5960">
      <w:pPr>
        <w:pStyle w:val="Heading3"/>
        <w:numPr>
          <w:ilvl w:val="0"/>
          <w:numId w:val="0"/>
        </w:numPr>
        <w:spacing w:line="240" w:lineRule="auto"/>
        <w:ind w:left="360"/>
        <w:contextualSpacing/>
        <w:rPr>
          <w:rFonts w:cs="Arial"/>
          <w:szCs w:val="22"/>
          <w:u w:val="single"/>
        </w:rPr>
      </w:pPr>
      <w:r w:rsidRPr="00D5441F">
        <w:rPr>
          <w:rFonts w:cs="Arial"/>
          <w:szCs w:val="22"/>
          <w:u w:val="single"/>
        </w:rPr>
        <w:t>Inventories</w:t>
      </w:r>
    </w:p>
    <w:p w:rsidR="00A13468" w:rsidRPr="00D5441F" w:rsidRDefault="00A13468" w:rsidP="002E5960">
      <w:pPr>
        <w:spacing w:line="240" w:lineRule="auto"/>
        <w:ind w:left="360"/>
        <w:contextualSpacing/>
        <w:jc w:val="both"/>
        <w:rPr>
          <w:rFonts w:ascii="Arial" w:hAnsi="Arial" w:cs="Arial"/>
          <w:sz w:val="22"/>
          <w:szCs w:val="22"/>
        </w:rPr>
      </w:pPr>
    </w:p>
    <w:p w:rsidR="004A6D19" w:rsidRPr="00D5441F" w:rsidRDefault="00665AAC" w:rsidP="002E5960">
      <w:pPr>
        <w:spacing w:line="240" w:lineRule="auto"/>
        <w:ind w:left="360"/>
        <w:contextualSpacing/>
        <w:jc w:val="both"/>
        <w:rPr>
          <w:rFonts w:ascii="Arial" w:hAnsi="Arial" w:cs="Arial"/>
          <w:sz w:val="22"/>
          <w:szCs w:val="22"/>
        </w:rPr>
      </w:pPr>
      <w:r w:rsidRPr="00D5441F">
        <w:rPr>
          <w:rFonts w:ascii="Arial" w:hAnsi="Arial" w:cs="Arial"/>
          <w:sz w:val="22"/>
          <w:szCs w:val="22"/>
        </w:rPr>
        <w:t>I</w:t>
      </w:r>
      <w:r w:rsidR="004A6D19" w:rsidRPr="00D5441F">
        <w:rPr>
          <w:rFonts w:ascii="Arial" w:hAnsi="Arial" w:cs="Arial"/>
          <w:sz w:val="22"/>
          <w:szCs w:val="22"/>
        </w:rPr>
        <w:t>nventories are taken up in the book</w:t>
      </w:r>
      <w:r w:rsidR="009E4D1C" w:rsidRPr="00D5441F">
        <w:rPr>
          <w:rFonts w:ascii="Arial" w:hAnsi="Arial" w:cs="Arial"/>
          <w:sz w:val="22"/>
          <w:szCs w:val="22"/>
        </w:rPr>
        <w:t>s</w:t>
      </w:r>
      <w:r w:rsidR="004A6D19" w:rsidRPr="00D5441F">
        <w:rPr>
          <w:rFonts w:ascii="Arial" w:hAnsi="Arial" w:cs="Arial"/>
          <w:sz w:val="22"/>
          <w:szCs w:val="22"/>
        </w:rPr>
        <w:t xml:space="preserve"> at </w:t>
      </w:r>
      <w:r w:rsidR="00826DDE" w:rsidRPr="00D5441F">
        <w:rPr>
          <w:rFonts w:ascii="Arial" w:hAnsi="Arial" w:cs="Arial"/>
          <w:sz w:val="22"/>
          <w:szCs w:val="22"/>
        </w:rPr>
        <w:t>C</w:t>
      </w:r>
      <w:r w:rsidR="004A6D19" w:rsidRPr="00D5441F">
        <w:rPr>
          <w:rFonts w:ascii="Arial" w:hAnsi="Arial" w:cs="Arial"/>
          <w:sz w:val="22"/>
          <w:szCs w:val="22"/>
        </w:rPr>
        <w:t>ost</w:t>
      </w:r>
      <w:r w:rsidR="00651412" w:rsidRPr="00D5441F">
        <w:rPr>
          <w:rFonts w:ascii="Arial" w:hAnsi="Arial" w:cs="Arial"/>
          <w:sz w:val="22"/>
          <w:szCs w:val="22"/>
        </w:rPr>
        <w:t>,</w:t>
      </w:r>
      <w:r w:rsidR="004A6D19" w:rsidRPr="00D5441F">
        <w:rPr>
          <w:rFonts w:ascii="Arial" w:hAnsi="Arial" w:cs="Arial"/>
          <w:sz w:val="22"/>
          <w:szCs w:val="22"/>
        </w:rPr>
        <w:t xml:space="preserve"> Insurance and Freight (CIF) cost upon receipt and inspection</w:t>
      </w:r>
      <w:r w:rsidR="00BF0CD6" w:rsidRPr="00D5441F">
        <w:rPr>
          <w:rFonts w:ascii="Arial" w:hAnsi="Arial" w:cs="Arial"/>
          <w:sz w:val="22"/>
          <w:szCs w:val="22"/>
        </w:rPr>
        <w:t>, except</w:t>
      </w:r>
      <w:r w:rsidR="004A6D19" w:rsidRPr="00D5441F">
        <w:rPr>
          <w:rFonts w:ascii="Arial" w:hAnsi="Arial" w:cs="Arial"/>
          <w:sz w:val="22"/>
          <w:szCs w:val="22"/>
        </w:rPr>
        <w:t xml:space="preserve"> for items under </w:t>
      </w:r>
      <w:r w:rsidR="00234C8B" w:rsidRPr="00D5441F">
        <w:rPr>
          <w:rFonts w:ascii="Arial" w:hAnsi="Arial" w:cs="Arial"/>
          <w:sz w:val="22"/>
          <w:szCs w:val="22"/>
        </w:rPr>
        <w:t>I</w:t>
      </w:r>
      <w:r w:rsidR="004A6D19" w:rsidRPr="00D5441F">
        <w:rPr>
          <w:rFonts w:ascii="Arial" w:hAnsi="Arial" w:cs="Arial"/>
          <w:sz w:val="22"/>
          <w:szCs w:val="22"/>
        </w:rPr>
        <w:t>nvitation for Bid (IFB) Nos. 62,72,74,76, &amp; 77</w:t>
      </w:r>
      <w:r w:rsidR="008D2BCD" w:rsidRPr="00D5441F">
        <w:rPr>
          <w:rFonts w:ascii="Arial" w:hAnsi="Arial" w:cs="Arial"/>
          <w:sz w:val="22"/>
          <w:szCs w:val="22"/>
        </w:rPr>
        <w:t>,</w:t>
      </w:r>
      <w:r w:rsidR="004A6D19" w:rsidRPr="00D5441F">
        <w:rPr>
          <w:rFonts w:ascii="Arial" w:hAnsi="Arial" w:cs="Arial"/>
          <w:sz w:val="22"/>
          <w:szCs w:val="22"/>
        </w:rPr>
        <w:t xml:space="preserve"> which are carried at Dut</w:t>
      </w:r>
      <w:r w:rsidR="00436497" w:rsidRPr="00D5441F">
        <w:rPr>
          <w:rFonts w:ascii="Arial" w:hAnsi="Arial" w:cs="Arial"/>
          <w:sz w:val="22"/>
          <w:szCs w:val="22"/>
        </w:rPr>
        <w:t>ies Delivered Unpaid (DDU) cost</w:t>
      </w:r>
      <w:r w:rsidR="00651412" w:rsidRPr="00D5441F">
        <w:rPr>
          <w:rFonts w:ascii="Arial" w:hAnsi="Arial" w:cs="Arial"/>
          <w:sz w:val="22"/>
          <w:szCs w:val="22"/>
        </w:rPr>
        <w:t>,</w:t>
      </w:r>
      <w:r w:rsidR="00436497" w:rsidRPr="00D5441F">
        <w:rPr>
          <w:rFonts w:ascii="Arial" w:hAnsi="Arial" w:cs="Arial"/>
          <w:sz w:val="22"/>
          <w:szCs w:val="22"/>
        </w:rPr>
        <w:t xml:space="preserve"> which includes all local taxes</w:t>
      </w:r>
      <w:r w:rsidR="003B79F6" w:rsidRPr="00D5441F">
        <w:rPr>
          <w:rFonts w:ascii="Arial" w:hAnsi="Arial" w:cs="Arial"/>
          <w:sz w:val="22"/>
          <w:szCs w:val="22"/>
        </w:rPr>
        <w:t>,</w:t>
      </w:r>
      <w:r w:rsidR="00436497" w:rsidRPr="00D5441F">
        <w:rPr>
          <w:rFonts w:ascii="Arial" w:hAnsi="Arial" w:cs="Arial"/>
          <w:sz w:val="22"/>
          <w:szCs w:val="22"/>
        </w:rPr>
        <w:t xml:space="preserve"> stamp duties</w:t>
      </w:r>
      <w:r w:rsidR="003B79F6" w:rsidRPr="00D5441F">
        <w:rPr>
          <w:rFonts w:ascii="Arial" w:hAnsi="Arial" w:cs="Arial"/>
          <w:sz w:val="22"/>
          <w:szCs w:val="22"/>
        </w:rPr>
        <w:t>,</w:t>
      </w:r>
      <w:r w:rsidR="00436497" w:rsidRPr="00D5441F">
        <w:rPr>
          <w:rFonts w:ascii="Arial" w:hAnsi="Arial" w:cs="Arial"/>
          <w:sz w:val="22"/>
          <w:szCs w:val="22"/>
        </w:rPr>
        <w:t xml:space="preserve"> license fees, etc. incurred until delivery of the goods to the staging areas.</w:t>
      </w:r>
      <w:r w:rsidR="00D11559" w:rsidRPr="00D5441F">
        <w:rPr>
          <w:rFonts w:ascii="Arial" w:hAnsi="Arial" w:cs="Arial"/>
          <w:sz w:val="22"/>
          <w:szCs w:val="22"/>
        </w:rPr>
        <w:t xml:space="preserve"> </w:t>
      </w:r>
      <w:r w:rsidR="004A6D19" w:rsidRPr="00D5441F">
        <w:rPr>
          <w:rFonts w:ascii="Arial" w:hAnsi="Arial" w:cs="Arial"/>
          <w:sz w:val="22"/>
          <w:szCs w:val="22"/>
        </w:rPr>
        <w:t>Further</w:t>
      </w:r>
      <w:r w:rsidR="00826DDE" w:rsidRPr="00D5441F">
        <w:rPr>
          <w:rFonts w:ascii="Arial" w:hAnsi="Arial" w:cs="Arial"/>
          <w:sz w:val="22"/>
          <w:szCs w:val="22"/>
        </w:rPr>
        <w:t>,</w:t>
      </w:r>
      <w:r w:rsidR="004A6D19" w:rsidRPr="00D5441F">
        <w:rPr>
          <w:rFonts w:ascii="Arial" w:hAnsi="Arial" w:cs="Arial"/>
          <w:sz w:val="22"/>
          <w:szCs w:val="22"/>
        </w:rPr>
        <w:t xml:space="preserve"> inventor</w:t>
      </w:r>
      <w:r w:rsidR="009E4D1C" w:rsidRPr="00D5441F">
        <w:rPr>
          <w:rFonts w:ascii="Arial" w:hAnsi="Arial" w:cs="Arial"/>
          <w:sz w:val="22"/>
          <w:szCs w:val="22"/>
        </w:rPr>
        <w:t>y</w:t>
      </w:r>
      <w:r w:rsidR="004A6D19" w:rsidRPr="00D5441F">
        <w:rPr>
          <w:rFonts w:ascii="Arial" w:hAnsi="Arial" w:cs="Arial"/>
          <w:sz w:val="22"/>
          <w:szCs w:val="22"/>
        </w:rPr>
        <w:t xml:space="preserve"> unit costs are computed by converting the invoice amount in various foreign currencies to peso using the prevailing exchange rate at the time of shipment </w:t>
      </w:r>
      <w:r w:rsidR="00CE31FF" w:rsidRPr="00D5441F">
        <w:rPr>
          <w:rFonts w:ascii="Arial" w:hAnsi="Arial" w:cs="Arial"/>
          <w:sz w:val="22"/>
          <w:szCs w:val="22"/>
        </w:rPr>
        <w:t xml:space="preserve">of the equipment and materials.  </w:t>
      </w:r>
      <w:r w:rsidR="004A6D19" w:rsidRPr="00D5441F">
        <w:rPr>
          <w:rFonts w:ascii="Arial" w:hAnsi="Arial" w:cs="Arial"/>
          <w:sz w:val="22"/>
          <w:szCs w:val="22"/>
        </w:rPr>
        <w:t xml:space="preserve">Succeeding upward or downward </w:t>
      </w:r>
      <w:r w:rsidR="004E7CFE" w:rsidRPr="00D5441F">
        <w:rPr>
          <w:rFonts w:ascii="Arial" w:hAnsi="Arial" w:cs="Arial"/>
          <w:sz w:val="22"/>
          <w:szCs w:val="22"/>
        </w:rPr>
        <w:t>movement of</w:t>
      </w:r>
      <w:r w:rsidR="004A6D19" w:rsidRPr="00D5441F">
        <w:rPr>
          <w:rFonts w:ascii="Arial" w:hAnsi="Arial" w:cs="Arial"/>
          <w:sz w:val="22"/>
          <w:szCs w:val="22"/>
        </w:rPr>
        <w:t xml:space="preserve"> the peso vis-à-vis the foreign currencies is</w:t>
      </w:r>
      <w:r w:rsidR="00D11559" w:rsidRPr="00D5441F">
        <w:rPr>
          <w:rFonts w:ascii="Arial" w:hAnsi="Arial" w:cs="Arial"/>
          <w:sz w:val="22"/>
          <w:szCs w:val="22"/>
        </w:rPr>
        <w:t xml:space="preserve"> </w:t>
      </w:r>
      <w:r w:rsidR="004A6D19" w:rsidRPr="00D5441F">
        <w:rPr>
          <w:rFonts w:ascii="Arial" w:hAnsi="Arial" w:cs="Arial"/>
          <w:sz w:val="22"/>
          <w:szCs w:val="22"/>
        </w:rPr>
        <w:t>no</w:t>
      </w:r>
      <w:r w:rsidR="00D11559" w:rsidRPr="00D5441F">
        <w:rPr>
          <w:rFonts w:ascii="Arial" w:hAnsi="Arial" w:cs="Arial"/>
          <w:sz w:val="22"/>
          <w:szCs w:val="22"/>
        </w:rPr>
        <w:t xml:space="preserve"> </w:t>
      </w:r>
      <w:r w:rsidR="004A6D19" w:rsidRPr="00D5441F">
        <w:rPr>
          <w:rFonts w:ascii="Arial" w:hAnsi="Arial" w:cs="Arial"/>
          <w:sz w:val="22"/>
          <w:szCs w:val="22"/>
        </w:rPr>
        <w:t>longer considered.</w:t>
      </w:r>
    </w:p>
    <w:p w:rsidR="00FA4483" w:rsidRPr="00D5441F" w:rsidRDefault="00FA4483" w:rsidP="002E5960">
      <w:pPr>
        <w:spacing w:line="240" w:lineRule="auto"/>
        <w:ind w:left="360"/>
        <w:contextualSpacing/>
        <w:jc w:val="both"/>
        <w:rPr>
          <w:rFonts w:ascii="Arial" w:hAnsi="Arial" w:cs="Arial"/>
          <w:sz w:val="22"/>
          <w:szCs w:val="22"/>
        </w:rPr>
      </w:pPr>
    </w:p>
    <w:p w:rsidR="004F23A2" w:rsidRPr="00D5441F" w:rsidRDefault="005A3329" w:rsidP="002E5960">
      <w:pPr>
        <w:pStyle w:val="BodyText"/>
        <w:tabs>
          <w:tab w:val="clear" w:pos="540"/>
          <w:tab w:val="clear" w:pos="6480"/>
          <w:tab w:val="clear" w:pos="8460"/>
        </w:tabs>
        <w:spacing w:line="240" w:lineRule="auto"/>
        <w:ind w:left="360"/>
        <w:contextualSpacing/>
        <w:jc w:val="both"/>
        <w:rPr>
          <w:szCs w:val="22"/>
        </w:rPr>
      </w:pPr>
      <w:r w:rsidRPr="00D5441F">
        <w:rPr>
          <w:szCs w:val="22"/>
        </w:rPr>
        <w:t>Further, s</w:t>
      </w:r>
      <w:r w:rsidR="00805F77" w:rsidRPr="00D5441F">
        <w:rPr>
          <w:szCs w:val="22"/>
        </w:rPr>
        <w:t>ince the adoption of the e-NGAS</w:t>
      </w:r>
      <w:r w:rsidRPr="00D5441F">
        <w:rPr>
          <w:szCs w:val="22"/>
        </w:rPr>
        <w:t xml:space="preserve"> in 2005,</w:t>
      </w:r>
      <w:r w:rsidR="00805F77" w:rsidRPr="00D5441F">
        <w:rPr>
          <w:szCs w:val="22"/>
        </w:rPr>
        <w:t xml:space="preserve"> Office Supplies Inventory</w:t>
      </w:r>
      <w:r w:rsidR="00D11559" w:rsidRPr="00D5441F">
        <w:rPr>
          <w:szCs w:val="22"/>
        </w:rPr>
        <w:t xml:space="preserve"> </w:t>
      </w:r>
      <w:r w:rsidR="00002643" w:rsidRPr="00D5441F">
        <w:rPr>
          <w:szCs w:val="22"/>
        </w:rPr>
        <w:t>that are</w:t>
      </w:r>
      <w:r w:rsidR="00D11559" w:rsidRPr="00D5441F">
        <w:rPr>
          <w:szCs w:val="22"/>
        </w:rPr>
        <w:t xml:space="preserve"> </w:t>
      </w:r>
      <w:r w:rsidR="00BC027C" w:rsidRPr="00D5441F">
        <w:rPr>
          <w:szCs w:val="22"/>
        </w:rPr>
        <w:t xml:space="preserve">generated by the </w:t>
      </w:r>
      <w:r w:rsidR="000F77F0" w:rsidRPr="00D5441F">
        <w:rPr>
          <w:szCs w:val="22"/>
        </w:rPr>
        <w:t xml:space="preserve">accounting </w:t>
      </w:r>
      <w:r w:rsidR="00BC027C" w:rsidRPr="00D5441F">
        <w:rPr>
          <w:szCs w:val="22"/>
        </w:rPr>
        <w:t>system</w:t>
      </w:r>
      <w:r w:rsidR="00002643" w:rsidRPr="00D5441F">
        <w:rPr>
          <w:szCs w:val="22"/>
        </w:rPr>
        <w:t xml:space="preserve"> are</w:t>
      </w:r>
      <w:r w:rsidRPr="00D5441F">
        <w:rPr>
          <w:szCs w:val="22"/>
        </w:rPr>
        <w:t xml:space="preserve"> automatically computed based on weighted </w:t>
      </w:r>
      <w:r w:rsidR="00805F77" w:rsidRPr="00D5441F">
        <w:rPr>
          <w:szCs w:val="22"/>
        </w:rPr>
        <w:t>average</w:t>
      </w:r>
      <w:r w:rsidRPr="00D5441F">
        <w:rPr>
          <w:szCs w:val="22"/>
        </w:rPr>
        <w:t xml:space="preserve"> cost of the items.</w:t>
      </w:r>
    </w:p>
    <w:p w:rsidR="004A64CC" w:rsidRPr="00D5441F" w:rsidRDefault="004A64CC" w:rsidP="002E5960">
      <w:pPr>
        <w:pStyle w:val="BodyText"/>
        <w:tabs>
          <w:tab w:val="clear" w:pos="540"/>
          <w:tab w:val="clear" w:pos="6480"/>
          <w:tab w:val="clear" w:pos="8460"/>
        </w:tabs>
        <w:spacing w:line="240" w:lineRule="auto"/>
        <w:ind w:left="360"/>
        <w:contextualSpacing/>
        <w:jc w:val="both"/>
        <w:rPr>
          <w:szCs w:val="22"/>
        </w:rPr>
      </w:pPr>
    </w:p>
    <w:p w:rsidR="00072273" w:rsidRPr="00D5441F" w:rsidRDefault="003A3D6F" w:rsidP="002E5960">
      <w:pPr>
        <w:pStyle w:val="BodyText"/>
        <w:tabs>
          <w:tab w:val="clear" w:pos="540"/>
          <w:tab w:val="clear" w:pos="6480"/>
          <w:tab w:val="clear" w:pos="8460"/>
        </w:tabs>
        <w:spacing w:line="240" w:lineRule="auto"/>
        <w:ind w:left="360"/>
        <w:contextualSpacing/>
        <w:jc w:val="both"/>
        <w:rPr>
          <w:b/>
          <w:szCs w:val="22"/>
          <w:u w:val="single"/>
        </w:rPr>
      </w:pPr>
      <w:r w:rsidRPr="00D5441F">
        <w:rPr>
          <w:b/>
          <w:szCs w:val="22"/>
          <w:u w:val="single"/>
        </w:rPr>
        <w:t xml:space="preserve">Property </w:t>
      </w:r>
      <w:r w:rsidR="007E172B" w:rsidRPr="00D5441F">
        <w:rPr>
          <w:b/>
          <w:szCs w:val="22"/>
          <w:u w:val="single"/>
        </w:rPr>
        <w:t>and Equipment</w:t>
      </w:r>
    </w:p>
    <w:p w:rsidR="00FA4483" w:rsidRPr="00D5441F" w:rsidRDefault="00FA4483" w:rsidP="002E5960">
      <w:pPr>
        <w:pStyle w:val="BodyText"/>
        <w:tabs>
          <w:tab w:val="clear" w:pos="540"/>
          <w:tab w:val="clear" w:pos="6480"/>
          <w:tab w:val="clear" w:pos="8460"/>
        </w:tabs>
        <w:spacing w:line="240" w:lineRule="auto"/>
        <w:ind w:left="360"/>
        <w:contextualSpacing/>
        <w:jc w:val="both"/>
        <w:rPr>
          <w:b/>
          <w:szCs w:val="22"/>
          <w:u w:val="single"/>
        </w:rPr>
      </w:pPr>
    </w:p>
    <w:p w:rsidR="00FA4483" w:rsidRPr="00D5441F" w:rsidRDefault="00072273" w:rsidP="002E5960">
      <w:pPr>
        <w:pStyle w:val="BodyText"/>
        <w:tabs>
          <w:tab w:val="clear" w:pos="540"/>
          <w:tab w:val="clear" w:pos="6480"/>
          <w:tab w:val="clear" w:pos="8460"/>
        </w:tabs>
        <w:spacing w:line="240" w:lineRule="auto"/>
        <w:ind w:left="360"/>
        <w:contextualSpacing/>
        <w:jc w:val="both"/>
        <w:rPr>
          <w:szCs w:val="22"/>
        </w:rPr>
      </w:pPr>
      <w:r w:rsidRPr="00D5441F">
        <w:rPr>
          <w:szCs w:val="22"/>
        </w:rPr>
        <w:t>P</w:t>
      </w:r>
      <w:r w:rsidR="000F77F0" w:rsidRPr="00D5441F">
        <w:rPr>
          <w:szCs w:val="22"/>
        </w:rPr>
        <w:t xml:space="preserve">roperty and equipment are </w:t>
      </w:r>
      <w:r w:rsidR="00665AAC" w:rsidRPr="00D5441F">
        <w:rPr>
          <w:szCs w:val="22"/>
        </w:rPr>
        <w:t>recorded at purchase price plus incidental costs and any other directly attributable costs</w:t>
      </w:r>
      <w:r w:rsidR="00FA4483" w:rsidRPr="00D5441F">
        <w:rPr>
          <w:szCs w:val="22"/>
        </w:rPr>
        <w:t>.</w:t>
      </w:r>
    </w:p>
    <w:p w:rsidR="00072273" w:rsidRPr="00D5441F" w:rsidRDefault="00072273" w:rsidP="002E5960">
      <w:pPr>
        <w:pStyle w:val="BodyText"/>
        <w:tabs>
          <w:tab w:val="clear" w:pos="540"/>
          <w:tab w:val="clear" w:pos="6480"/>
          <w:tab w:val="clear" w:pos="8460"/>
        </w:tabs>
        <w:spacing w:line="240" w:lineRule="auto"/>
        <w:ind w:left="360"/>
        <w:contextualSpacing/>
        <w:jc w:val="both"/>
        <w:rPr>
          <w:szCs w:val="22"/>
        </w:rPr>
      </w:pPr>
    </w:p>
    <w:p w:rsidR="00040BAF" w:rsidRPr="00D5441F" w:rsidRDefault="000F77F0" w:rsidP="002E5960">
      <w:pPr>
        <w:pStyle w:val="BodyText"/>
        <w:tabs>
          <w:tab w:val="clear" w:pos="540"/>
          <w:tab w:val="clear" w:pos="6480"/>
          <w:tab w:val="clear" w:pos="8460"/>
        </w:tabs>
        <w:spacing w:line="240" w:lineRule="auto"/>
        <w:ind w:left="360"/>
        <w:contextualSpacing/>
        <w:jc w:val="both"/>
        <w:rPr>
          <w:szCs w:val="22"/>
        </w:rPr>
      </w:pPr>
      <w:r w:rsidRPr="00D5441F">
        <w:rPr>
          <w:szCs w:val="22"/>
        </w:rPr>
        <w:t xml:space="preserve">Depreciation is </w:t>
      </w:r>
      <w:r w:rsidR="00FA5882" w:rsidRPr="00D5441F">
        <w:rPr>
          <w:szCs w:val="22"/>
        </w:rPr>
        <w:t>provided</w:t>
      </w:r>
      <w:r w:rsidR="00D11559" w:rsidRPr="00D5441F">
        <w:rPr>
          <w:szCs w:val="22"/>
        </w:rPr>
        <w:t xml:space="preserve"> </w:t>
      </w:r>
      <w:r w:rsidR="00FA5882" w:rsidRPr="00D5441F">
        <w:rPr>
          <w:szCs w:val="22"/>
        </w:rPr>
        <w:t>starting the month following</w:t>
      </w:r>
      <w:r w:rsidR="009E4D1C" w:rsidRPr="00D5441F">
        <w:rPr>
          <w:szCs w:val="22"/>
        </w:rPr>
        <w:t xml:space="preserve"> the date of purchase using the</w:t>
      </w:r>
      <w:r w:rsidR="00D11559" w:rsidRPr="00D5441F">
        <w:rPr>
          <w:szCs w:val="22"/>
        </w:rPr>
        <w:t xml:space="preserve"> </w:t>
      </w:r>
      <w:r w:rsidR="00651412" w:rsidRPr="00D5441F">
        <w:rPr>
          <w:szCs w:val="22"/>
        </w:rPr>
        <w:t>straight-line</w:t>
      </w:r>
      <w:r w:rsidR="009E4D1C" w:rsidRPr="00D5441F">
        <w:rPr>
          <w:szCs w:val="22"/>
        </w:rPr>
        <w:t xml:space="preserve"> method and is computed over the estimated use</w:t>
      </w:r>
      <w:r w:rsidR="00F25979" w:rsidRPr="00D5441F">
        <w:rPr>
          <w:szCs w:val="22"/>
        </w:rPr>
        <w:t>ful</w:t>
      </w:r>
      <w:r w:rsidR="009E4D1C" w:rsidRPr="00D5441F">
        <w:rPr>
          <w:szCs w:val="22"/>
        </w:rPr>
        <w:t xml:space="preserve"> lives of the assets as follows:</w:t>
      </w:r>
    </w:p>
    <w:tbl>
      <w:tblPr>
        <w:tblW w:w="0" w:type="auto"/>
        <w:tblInd w:w="1290" w:type="dxa"/>
        <w:tblLayout w:type="fixed"/>
        <w:tblCellMar>
          <w:left w:w="30" w:type="dxa"/>
          <w:right w:w="30" w:type="dxa"/>
        </w:tblCellMar>
        <w:tblLook w:val="0000" w:firstRow="0" w:lastRow="0" w:firstColumn="0" w:lastColumn="0" w:noHBand="0" w:noVBand="0"/>
      </w:tblPr>
      <w:tblGrid>
        <w:gridCol w:w="2970"/>
        <w:gridCol w:w="900"/>
        <w:gridCol w:w="2340"/>
      </w:tblGrid>
      <w:tr w:rsidR="00331578" w:rsidRPr="00D5441F" w:rsidTr="005952B0">
        <w:trPr>
          <w:trHeight w:val="290"/>
          <w:tblHeader/>
        </w:trPr>
        <w:tc>
          <w:tcPr>
            <w:tcW w:w="2970" w:type="dxa"/>
            <w:tcBorders>
              <w:top w:val="nil"/>
              <w:left w:val="nil"/>
              <w:bottom w:val="single" w:sz="4" w:space="0" w:color="auto"/>
              <w:right w:val="nil"/>
            </w:tcBorders>
            <w:vAlign w:val="bottom"/>
          </w:tcPr>
          <w:p w:rsidR="00331578" w:rsidRPr="00D5441F" w:rsidRDefault="00331578" w:rsidP="002E5960">
            <w:pPr>
              <w:autoSpaceDE w:val="0"/>
              <w:autoSpaceDN w:val="0"/>
              <w:adjustRightInd w:val="0"/>
              <w:spacing w:line="240" w:lineRule="auto"/>
              <w:contextualSpacing/>
              <w:jc w:val="both"/>
              <w:rPr>
                <w:rFonts w:ascii="Arial" w:hAnsi="Arial" w:cs="Arial"/>
                <w:sz w:val="22"/>
                <w:szCs w:val="22"/>
              </w:rPr>
            </w:pPr>
            <w:r w:rsidRPr="00D5441F">
              <w:rPr>
                <w:rFonts w:ascii="Arial" w:hAnsi="Arial" w:cs="Arial"/>
                <w:sz w:val="22"/>
                <w:szCs w:val="22"/>
              </w:rPr>
              <w:t>Assets</w:t>
            </w:r>
          </w:p>
        </w:tc>
        <w:tc>
          <w:tcPr>
            <w:tcW w:w="900" w:type="dxa"/>
            <w:tcBorders>
              <w:top w:val="nil"/>
              <w:left w:val="nil"/>
              <w:bottom w:val="nil"/>
              <w:right w:val="nil"/>
            </w:tcBorders>
            <w:vAlign w:val="bottom"/>
          </w:tcPr>
          <w:p w:rsidR="00331578" w:rsidRPr="00D5441F" w:rsidRDefault="00331578" w:rsidP="002E5960">
            <w:pPr>
              <w:autoSpaceDE w:val="0"/>
              <w:autoSpaceDN w:val="0"/>
              <w:adjustRightInd w:val="0"/>
              <w:spacing w:line="240" w:lineRule="auto"/>
              <w:contextualSpacing/>
              <w:jc w:val="both"/>
              <w:rPr>
                <w:rFonts w:ascii="Arial" w:hAnsi="Arial" w:cs="Arial"/>
                <w:b/>
                <w:sz w:val="22"/>
                <w:szCs w:val="22"/>
              </w:rPr>
            </w:pPr>
          </w:p>
        </w:tc>
        <w:tc>
          <w:tcPr>
            <w:tcW w:w="2340" w:type="dxa"/>
            <w:tcBorders>
              <w:top w:val="nil"/>
              <w:left w:val="nil"/>
              <w:bottom w:val="single" w:sz="4" w:space="0" w:color="auto"/>
              <w:right w:val="nil"/>
            </w:tcBorders>
            <w:vAlign w:val="bottom"/>
          </w:tcPr>
          <w:p w:rsidR="00331578" w:rsidRPr="00D5441F" w:rsidRDefault="00331578" w:rsidP="00965109">
            <w:pPr>
              <w:autoSpaceDE w:val="0"/>
              <w:autoSpaceDN w:val="0"/>
              <w:adjustRightInd w:val="0"/>
              <w:spacing w:line="240" w:lineRule="auto"/>
              <w:contextualSpacing/>
              <w:jc w:val="center"/>
              <w:rPr>
                <w:rFonts w:ascii="Arial" w:hAnsi="Arial" w:cs="Arial"/>
                <w:sz w:val="22"/>
                <w:szCs w:val="22"/>
              </w:rPr>
            </w:pPr>
            <w:r w:rsidRPr="00D5441F">
              <w:rPr>
                <w:rFonts w:ascii="Arial" w:hAnsi="Arial" w:cs="Arial"/>
                <w:sz w:val="22"/>
                <w:szCs w:val="22"/>
              </w:rPr>
              <w:t>Estimated Useful Life (In Years)</w:t>
            </w:r>
          </w:p>
        </w:tc>
      </w:tr>
      <w:tr w:rsidR="00331578" w:rsidRPr="00D5441F" w:rsidTr="005952B0">
        <w:trPr>
          <w:trHeight w:val="276"/>
        </w:trPr>
        <w:tc>
          <w:tcPr>
            <w:tcW w:w="2970" w:type="dxa"/>
            <w:tcBorders>
              <w:top w:val="nil"/>
              <w:left w:val="nil"/>
              <w:bottom w:val="nil"/>
              <w:right w:val="nil"/>
            </w:tcBorders>
          </w:tcPr>
          <w:p w:rsidR="00331578" w:rsidRPr="00D5441F" w:rsidRDefault="00331578" w:rsidP="002E5960">
            <w:pPr>
              <w:autoSpaceDE w:val="0"/>
              <w:autoSpaceDN w:val="0"/>
              <w:adjustRightInd w:val="0"/>
              <w:spacing w:line="240" w:lineRule="auto"/>
              <w:contextualSpacing/>
              <w:jc w:val="both"/>
              <w:rPr>
                <w:rFonts w:ascii="Arial" w:hAnsi="Arial" w:cs="Arial"/>
                <w:sz w:val="22"/>
                <w:szCs w:val="22"/>
              </w:rPr>
            </w:pPr>
            <w:r w:rsidRPr="00D5441F">
              <w:rPr>
                <w:rFonts w:ascii="Arial" w:hAnsi="Arial" w:cs="Arial"/>
                <w:sz w:val="22"/>
                <w:szCs w:val="22"/>
              </w:rPr>
              <w:t>Buildings</w:t>
            </w:r>
          </w:p>
        </w:tc>
        <w:tc>
          <w:tcPr>
            <w:tcW w:w="900" w:type="dxa"/>
            <w:tcBorders>
              <w:top w:val="nil"/>
              <w:left w:val="nil"/>
              <w:bottom w:val="nil"/>
              <w:right w:val="nil"/>
            </w:tcBorders>
          </w:tcPr>
          <w:p w:rsidR="00331578" w:rsidRPr="00D5441F" w:rsidRDefault="00331578" w:rsidP="002E5960">
            <w:pPr>
              <w:autoSpaceDE w:val="0"/>
              <w:autoSpaceDN w:val="0"/>
              <w:adjustRightInd w:val="0"/>
              <w:spacing w:line="240" w:lineRule="auto"/>
              <w:contextualSpacing/>
              <w:jc w:val="both"/>
              <w:rPr>
                <w:rFonts w:ascii="Arial" w:hAnsi="Arial" w:cs="Arial"/>
                <w:sz w:val="22"/>
                <w:szCs w:val="22"/>
              </w:rPr>
            </w:pPr>
          </w:p>
        </w:tc>
        <w:tc>
          <w:tcPr>
            <w:tcW w:w="2340" w:type="dxa"/>
            <w:tcBorders>
              <w:top w:val="nil"/>
              <w:left w:val="nil"/>
              <w:bottom w:val="nil"/>
              <w:right w:val="nil"/>
            </w:tcBorders>
          </w:tcPr>
          <w:p w:rsidR="00331578" w:rsidRPr="00D5441F" w:rsidRDefault="00331578" w:rsidP="002E5960">
            <w:pPr>
              <w:autoSpaceDE w:val="0"/>
              <w:autoSpaceDN w:val="0"/>
              <w:adjustRightInd w:val="0"/>
              <w:spacing w:line="240" w:lineRule="auto"/>
              <w:contextualSpacing/>
              <w:jc w:val="center"/>
              <w:rPr>
                <w:rFonts w:ascii="Arial" w:hAnsi="Arial" w:cs="Arial"/>
                <w:sz w:val="22"/>
                <w:szCs w:val="22"/>
              </w:rPr>
            </w:pPr>
            <w:r w:rsidRPr="00D5441F">
              <w:rPr>
                <w:rFonts w:ascii="Arial" w:hAnsi="Arial" w:cs="Arial"/>
                <w:sz w:val="22"/>
                <w:szCs w:val="22"/>
              </w:rPr>
              <w:t>30</w:t>
            </w:r>
          </w:p>
        </w:tc>
      </w:tr>
      <w:tr w:rsidR="00331578" w:rsidRPr="00D5441F" w:rsidTr="005952B0">
        <w:trPr>
          <w:trHeight w:val="276"/>
        </w:trPr>
        <w:tc>
          <w:tcPr>
            <w:tcW w:w="2970" w:type="dxa"/>
            <w:tcBorders>
              <w:top w:val="nil"/>
              <w:left w:val="nil"/>
              <w:bottom w:val="nil"/>
              <w:right w:val="nil"/>
            </w:tcBorders>
          </w:tcPr>
          <w:p w:rsidR="00331578" w:rsidRPr="00D5441F" w:rsidRDefault="00331578" w:rsidP="002E5960">
            <w:pPr>
              <w:autoSpaceDE w:val="0"/>
              <w:autoSpaceDN w:val="0"/>
              <w:adjustRightInd w:val="0"/>
              <w:spacing w:line="240" w:lineRule="auto"/>
              <w:contextualSpacing/>
              <w:jc w:val="both"/>
              <w:rPr>
                <w:rFonts w:ascii="Arial" w:hAnsi="Arial" w:cs="Arial"/>
                <w:sz w:val="22"/>
                <w:szCs w:val="22"/>
              </w:rPr>
            </w:pPr>
            <w:r w:rsidRPr="00D5441F">
              <w:rPr>
                <w:rFonts w:ascii="Arial" w:hAnsi="Arial" w:cs="Arial"/>
                <w:sz w:val="22"/>
                <w:szCs w:val="22"/>
              </w:rPr>
              <w:t>Land Improvements</w:t>
            </w:r>
          </w:p>
        </w:tc>
        <w:tc>
          <w:tcPr>
            <w:tcW w:w="900" w:type="dxa"/>
            <w:tcBorders>
              <w:top w:val="nil"/>
              <w:left w:val="nil"/>
              <w:bottom w:val="nil"/>
              <w:right w:val="nil"/>
            </w:tcBorders>
          </w:tcPr>
          <w:p w:rsidR="00331578" w:rsidRPr="00D5441F" w:rsidRDefault="00331578" w:rsidP="002E5960">
            <w:pPr>
              <w:autoSpaceDE w:val="0"/>
              <w:autoSpaceDN w:val="0"/>
              <w:adjustRightInd w:val="0"/>
              <w:spacing w:line="240" w:lineRule="auto"/>
              <w:contextualSpacing/>
              <w:jc w:val="both"/>
              <w:rPr>
                <w:rFonts w:ascii="Arial" w:hAnsi="Arial" w:cs="Arial"/>
                <w:sz w:val="22"/>
                <w:szCs w:val="22"/>
              </w:rPr>
            </w:pPr>
          </w:p>
        </w:tc>
        <w:tc>
          <w:tcPr>
            <w:tcW w:w="2340" w:type="dxa"/>
            <w:tcBorders>
              <w:top w:val="nil"/>
              <w:left w:val="nil"/>
              <w:bottom w:val="nil"/>
              <w:right w:val="nil"/>
            </w:tcBorders>
          </w:tcPr>
          <w:p w:rsidR="00331578" w:rsidRPr="00D5441F" w:rsidRDefault="00331578" w:rsidP="002E5960">
            <w:pPr>
              <w:autoSpaceDE w:val="0"/>
              <w:autoSpaceDN w:val="0"/>
              <w:adjustRightInd w:val="0"/>
              <w:spacing w:line="240" w:lineRule="auto"/>
              <w:contextualSpacing/>
              <w:jc w:val="center"/>
              <w:rPr>
                <w:rFonts w:ascii="Arial" w:hAnsi="Arial" w:cs="Arial"/>
                <w:sz w:val="22"/>
                <w:szCs w:val="22"/>
              </w:rPr>
            </w:pPr>
            <w:r w:rsidRPr="00D5441F">
              <w:rPr>
                <w:rFonts w:ascii="Arial" w:hAnsi="Arial" w:cs="Arial"/>
                <w:sz w:val="22"/>
                <w:szCs w:val="22"/>
              </w:rPr>
              <w:t>10</w:t>
            </w:r>
          </w:p>
        </w:tc>
      </w:tr>
      <w:tr w:rsidR="00331578" w:rsidRPr="00D5441F" w:rsidTr="005952B0">
        <w:trPr>
          <w:trHeight w:val="276"/>
        </w:trPr>
        <w:tc>
          <w:tcPr>
            <w:tcW w:w="2970" w:type="dxa"/>
            <w:tcBorders>
              <w:top w:val="nil"/>
              <w:left w:val="nil"/>
              <w:bottom w:val="nil"/>
              <w:right w:val="nil"/>
            </w:tcBorders>
          </w:tcPr>
          <w:p w:rsidR="00331578" w:rsidRPr="00D5441F" w:rsidRDefault="00331578" w:rsidP="002E5960">
            <w:pPr>
              <w:autoSpaceDE w:val="0"/>
              <w:autoSpaceDN w:val="0"/>
              <w:adjustRightInd w:val="0"/>
              <w:spacing w:line="240" w:lineRule="auto"/>
              <w:contextualSpacing/>
              <w:jc w:val="both"/>
              <w:rPr>
                <w:rFonts w:ascii="Arial" w:hAnsi="Arial" w:cs="Arial"/>
                <w:sz w:val="22"/>
                <w:szCs w:val="22"/>
              </w:rPr>
            </w:pPr>
            <w:r w:rsidRPr="00D5441F">
              <w:rPr>
                <w:rFonts w:ascii="Arial" w:hAnsi="Arial" w:cs="Arial"/>
                <w:sz w:val="22"/>
                <w:szCs w:val="22"/>
              </w:rPr>
              <w:t>Furniture and Fixtures</w:t>
            </w:r>
          </w:p>
        </w:tc>
        <w:tc>
          <w:tcPr>
            <w:tcW w:w="900" w:type="dxa"/>
            <w:tcBorders>
              <w:top w:val="nil"/>
              <w:left w:val="nil"/>
              <w:bottom w:val="nil"/>
              <w:right w:val="nil"/>
            </w:tcBorders>
          </w:tcPr>
          <w:p w:rsidR="00331578" w:rsidRPr="00D5441F" w:rsidRDefault="00331578" w:rsidP="002E5960">
            <w:pPr>
              <w:autoSpaceDE w:val="0"/>
              <w:autoSpaceDN w:val="0"/>
              <w:adjustRightInd w:val="0"/>
              <w:spacing w:line="240" w:lineRule="auto"/>
              <w:contextualSpacing/>
              <w:jc w:val="both"/>
              <w:rPr>
                <w:rFonts w:ascii="Arial" w:hAnsi="Arial" w:cs="Arial"/>
                <w:sz w:val="22"/>
                <w:szCs w:val="22"/>
              </w:rPr>
            </w:pPr>
          </w:p>
        </w:tc>
        <w:tc>
          <w:tcPr>
            <w:tcW w:w="2340" w:type="dxa"/>
            <w:tcBorders>
              <w:top w:val="nil"/>
              <w:left w:val="nil"/>
              <w:bottom w:val="nil"/>
              <w:right w:val="nil"/>
            </w:tcBorders>
          </w:tcPr>
          <w:p w:rsidR="00331578" w:rsidRPr="00D5441F" w:rsidRDefault="00331578" w:rsidP="002E5960">
            <w:pPr>
              <w:autoSpaceDE w:val="0"/>
              <w:autoSpaceDN w:val="0"/>
              <w:adjustRightInd w:val="0"/>
              <w:spacing w:line="240" w:lineRule="auto"/>
              <w:contextualSpacing/>
              <w:jc w:val="center"/>
              <w:rPr>
                <w:rFonts w:ascii="Arial" w:hAnsi="Arial" w:cs="Arial"/>
                <w:sz w:val="22"/>
                <w:szCs w:val="22"/>
              </w:rPr>
            </w:pPr>
            <w:r w:rsidRPr="00D5441F">
              <w:rPr>
                <w:rFonts w:ascii="Arial" w:hAnsi="Arial" w:cs="Arial"/>
                <w:sz w:val="22"/>
                <w:szCs w:val="22"/>
              </w:rPr>
              <w:t>10</w:t>
            </w:r>
          </w:p>
        </w:tc>
      </w:tr>
      <w:tr w:rsidR="00331578" w:rsidRPr="00D5441F" w:rsidTr="005952B0">
        <w:trPr>
          <w:trHeight w:val="276"/>
        </w:trPr>
        <w:tc>
          <w:tcPr>
            <w:tcW w:w="2970" w:type="dxa"/>
            <w:tcBorders>
              <w:top w:val="nil"/>
              <w:left w:val="nil"/>
              <w:bottom w:val="nil"/>
              <w:right w:val="nil"/>
            </w:tcBorders>
          </w:tcPr>
          <w:p w:rsidR="00331578" w:rsidRPr="00D5441F" w:rsidRDefault="00331578" w:rsidP="002E5960">
            <w:pPr>
              <w:autoSpaceDE w:val="0"/>
              <w:autoSpaceDN w:val="0"/>
              <w:adjustRightInd w:val="0"/>
              <w:spacing w:line="240" w:lineRule="auto"/>
              <w:contextualSpacing/>
              <w:jc w:val="both"/>
              <w:rPr>
                <w:rFonts w:ascii="Arial" w:hAnsi="Arial" w:cs="Arial"/>
                <w:sz w:val="22"/>
                <w:szCs w:val="22"/>
              </w:rPr>
            </w:pPr>
            <w:r w:rsidRPr="00D5441F">
              <w:rPr>
                <w:rFonts w:ascii="Arial" w:hAnsi="Arial" w:cs="Arial"/>
                <w:sz w:val="22"/>
                <w:szCs w:val="22"/>
              </w:rPr>
              <w:t>Communication Equipment</w:t>
            </w:r>
          </w:p>
        </w:tc>
        <w:tc>
          <w:tcPr>
            <w:tcW w:w="900" w:type="dxa"/>
            <w:tcBorders>
              <w:top w:val="nil"/>
              <w:left w:val="nil"/>
              <w:bottom w:val="nil"/>
              <w:right w:val="nil"/>
            </w:tcBorders>
          </w:tcPr>
          <w:p w:rsidR="00331578" w:rsidRPr="00D5441F" w:rsidRDefault="00331578" w:rsidP="002E5960">
            <w:pPr>
              <w:autoSpaceDE w:val="0"/>
              <w:autoSpaceDN w:val="0"/>
              <w:adjustRightInd w:val="0"/>
              <w:spacing w:line="240" w:lineRule="auto"/>
              <w:contextualSpacing/>
              <w:jc w:val="both"/>
              <w:rPr>
                <w:rFonts w:ascii="Arial" w:hAnsi="Arial" w:cs="Arial"/>
                <w:sz w:val="22"/>
                <w:szCs w:val="22"/>
              </w:rPr>
            </w:pPr>
          </w:p>
        </w:tc>
        <w:tc>
          <w:tcPr>
            <w:tcW w:w="2340" w:type="dxa"/>
            <w:tcBorders>
              <w:top w:val="nil"/>
              <w:left w:val="nil"/>
              <w:bottom w:val="nil"/>
              <w:right w:val="nil"/>
            </w:tcBorders>
          </w:tcPr>
          <w:p w:rsidR="00331578" w:rsidRPr="00D5441F" w:rsidRDefault="00331578" w:rsidP="002E5960">
            <w:pPr>
              <w:autoSpaceDE w:val="0"/>
              <w:autoSpaceDN w:val="0"/>
              <w:adjustRightInd w:val="0"/>
              <w:spacing w:line="240" w:lineRule="auto"/>
              <w:contextualSpacing/>
              <w:jc w:val="center"/>
              <w:rPr>
                <w:rFonts w:ascii="Arial" w:hAnsi="Arial" w:cs="Arial"/>
                <w:sz w:val="22"/>
                <w:szCs w:val="22"/>
              </w:rPr>
            </w:pPr>
            <w:r w:rsidRPr="00D5441F">
              <w:rPr>
                <w:rFonts w:ascii="Arial" w:hAnsi="Arial" w:cs="Arial"/>
                <w:sz w:val="22"/>
                <w:szCs w:val="22"/>
              </w:rPr>
              <w:t>10</w:t>
            </w:r>
          </w:p>
        </w:tc>
      </w:tr>
      <w:tr w:rsidR="00331578" w:rsidRPr="00D5441F" w:rsidTr="005952B0">
        <w:trPr>
          <w:trHeight w:val="276"/>
        </w:trPr>
        <w:tc>
          <w:tcPr>
            <w:tcW w:w="2970" w:type="dxa"/>
            <w:tcBorders>
              <w:top w:val="nil"/>
              <w:left w:val="nil"/>
              <w:bottom w:val="nil"/>
              <w:right w:val="nil"/>
            </w:tcBorders>
          </w:tcPr>
          <w:p w:rsidR="00331578" w:rsidRPr="00D5441F" w:rsidRDefault="00331578" w:rsidP="002E5960">
            <w:pPr>
              <w:autoSpaceDE w:val="0"/>
              <w:autoSpaceDN w:val="0"/>
              <w:adjustRightInd w:val="0"/>
              <w:spacing w:line="240" w:lineRule="auto"/>
              <w:contextualSpacing/>
              <w:jc w:val="both"/>
              <w:rPr>
                <w:rFonts w:ascii="Arial" w:hAnsi="Arial" w:cs="Arial"/>
                <w:sz w:val="22"/>
                <w:szCs w:val="22"/>
              </w:rPr>
            </w:pPr>
            <w:r w:rsidRPr="00D5441F">
              <w:rPr>
                <w:rFonts w:ascii="Arial" w:hAnsi="Arial" w:cs="Arial"/>
                <w:sz w:val="22"/>
                <w:szCs w:val="22"/>
              </w:rPr>
              <w:t>Motor Vehicles</w:t>
            </w:r>
          </w:p>
        </w:tc>
        <w:tc>
          <w:tcPr>
            <w:tcW w:w="900" w:type="dxa"/>
            <w:tcBorders>
              <w:top w:val="nil"/>
              <w:left w:val="nil"/>
              <w:bottom w:val="nil"/>
              <w:right w:val="nil"/>
            </w:tcBorders>
          </w:tcPr>
          <w:p w:rsidR="00331578" w:rsidRPr="00D5441F" w:rsidRDefault="00331578" w:rsidP="002E5960">
            <w:pPr>
              <w:autoSpaceDE w:val="0"/>
              <w:autoSpaceDN w:val="0"/>
              <w:adjustRightInd w:val="0"/>
              <w:spacing w:line="240" w:lineRule="auto"/>
              <w:contextualSpacing/>
              <w:jc w:val="both"/>
              <w:rPr>
                <w:rFonts w:ascii="Arial" w:hAnsi="Arial" w:cs="Arial"/>
                <w:sz w:val="22"/>
                <w:szCs w:val="22"/>
              </w:rPr>
            </w:pPr>
          </w:p>
        </w:tc>
        <w:tc>
          <w:tcPr>
            <w:tcW w:w="2340" w:type="dxa"/>
            <w:tcBorders>
              <w:top w:val="nil"/>
              <w:left w:val="nil"/>
              <w:bottom w:val="nil"/>
              <w:right w:val="nil"/>
            </w:tcBorders>
          </w:tcPr>
          <w:p w:rsidR="00331578" w:rsidRPr="00D5441F" w:rsidRDefault="00331578" w:rsidP="002E5960">
            <w:pPr>
              <w:autoSpaceDE w:val="0"/>
              <w:autoSpaceDN w:val="0"/>
              <w:adjustRightInd w:val="0"/>
              <w:spacing w:line="240" w:lineRule="auto"/>
              <w:contextualSpacing/>
              <w:jc w:val="center"/>
              <w:rPr>
                <w:rFonts w:ascii="Arial" w:hAnsi="Arial" w:cs="Arial"/>
                <w:sz w:val="22"/>
                <w:szCs w:val="22"/>
              </w:rPr>
            </w:pPr>
            <w:r w:rsidRPr="00D5441F">
              <w:rPr>
                <w:rFonts w:ascii="Arial" w:hAnsi="Arial" w:cs="Arial"/>
                <w:sz w:val="22"/>
                <w:szCs w:val="22"/>
              </w:rPr>
              <w:t>7</w:t>
            </w:r>
          </w:p>
        </w:tc>
      </w:tr>
      <w:tr w:rsidR="00331578" w:rsidRPr="00D5441F" w:rsidTr="005952B0">
        <w:trPr>
          <w:trHeight w:val="276"/>
        </w:trPr>
        <w:tc>
          <w:tcPr>
            <w:tcW w:w="2970" w:type="dxa"/>
            <w:tcBorders>
              <w:top w:val="nil"/>
              <w:left w:val="nil"/>
              <w:bottom w:val="nil"/>
              <w:right w:val="nil"/>
            </w:tcBorders>
          </w:tcPr>
          <w:p w:rsidR="00331578" w:rsidRPr="00D5441F" w:rsidRDefault="00331578" w:rsidP="002E5960">
            <w:pPr>
              <w:autoSpaceDE w:val="0"/>
              <w:autoSpaceDN w:val="0"/>
              <w:adjustRightInd w:val="0"/>
              <w:spacing w:line="240" w:lineRule="auto"/>
              <w:contextualSpacing/>
              <w:jc w:val="both"/>
              <w:rPr>
                <w:rFonts w:ascii="Arial" w:hAnsi="Arial" w:cs="Arial"/>
                <w:sz w:val="22"/>
                <w:szCs w:val="22"/>
              </w:rPr>
            </w:pPr>
            <w:r w:rsidRPr="00D5441F">
              <w:rPr>
                <w:rFonts w:ascii="Arial" w:hAnsi="Arial" w:cs="Arial"/>
                <w:sz w:val="22"/>
                <w:szCs w:val="22"/>
              </w:rPr>
              <w:t>Office Equipment</w:t>
            </w:r>
          </w:p>
        </w:tc>
        <w:tc>
          <w:tcPr>
            <w:tcW w:w="900" w:type="dxa"/>
            <w:tcBorders>
              <w:top w:val="nil"/>
              <w:left w:val="nil"/>
              <w:bottom w:val="nil"/>
              <w:right w:val="nil"/>
            </w:tcBorders>
          </w:tcPr>
          <w:p w:rsidR="00331578" w:rsidRPr="00D5441F" w:rsidRDefault="00331578" w:rsidP="002E5960">
            <w:pPr>
              <w:autoSpaceDE w:val="0"/>
              <w:autoSpaceDN w:val="0"/>
              <w:adjustRightInd w:val="0"/>
              <w:spacing w:line="240" w:lineRule="auto"/>
              <w:contextualSpacing/>
              <w:jc w:val="both"/>
              <w:rPr>
                <w:rFonts w:ascii="Arial" w:hAnsi="Arial" w:cs="Arial"/>
                <w:sz w:val="22"/>
                <w:szCs w:val="22"/>
              </w:rPr>
            </w:pPr>
          </w:p>
        </w:tc>
        <w:tc>
          <w:tcPr>
            <w:tcW w:w="2340" w:type="dxa"/>
            <w:tcBorders>
              <w:top w:val="nil"/>
              <w:left w:val="nil"/>
              <w:bottom w:val="nil"/>
              <w:right w:val="nil"/>
            </w:tcBorders>
          </w:tcPr>
          <w:p w:rsidR="00331578" w:rsidRPr="00D5441F" w:rsidRDefault="00331578" w:rsidP="002E5960">
            <w:pPr>
              <w:autoSpaceDE w:val="0"/>
              <w:autoSpaceDN w:val="0"/>
              <w:adjustRightInd w:val="0"/>
              <w:spacing w:line="240" w:lineRule="auto"/>
              <w:contextualSpacing/>
              <w:jc w:val="center"/>
              <w:rPr>
                <w:rFonts w:ascii="Arial" w:hAnsi="Arial" w:cs="Arial"/>
                <w:sz w:val="22"/>
                <w:szCs w:val="22"/>
              </w:rPr>
            </w:pPr>
            <w:r w:rsidRPr="00D5441F">
              <w:rPr>
                <w:rFonts w:ascii="Arial" w:hAnsi="Arial" w:cs="Arial"/>
                <w:sz w:val="22"/>
                <w:szCs w:val="22"/>
              </w:rPr>
              <w:t>5</w:t>
            </w:r>
          </w:p>
        </w:tc>
      </w:tr>
      <w:tr w:rsidR="00331578" w:rsidRPr="00D5441F" w:rsidTr="005952B0">
        <w:trPr>
          <w:trHeight w:val="276"/>
        </w:trPr>
        <w:tc>
          <w:tcPr>
            <w:tcW w:w="2970" w:type="dxa"/>
            <w:tcBorders>
              <w:top w:val="nil"/>
              <w:left w:val="nil"/>
              <w:bottom w:val="nil"/>
              <w:right w:val="nil"/>
            </w:tcBorders>
          </w:tcPr>
          <w:p w:rsidR="00331578" w:rsidRPr="00D5441F" w:rsidRDefault="00331578" w:rsidP="002E5960">
            <w:pPr>
              <w:autoSpaceDE w:val="0"/>
              <w:autoSpaceDN w:val="0"/>
              <w:adjustRightInd w:val="0"/>
              <w:spacing w:line="240" w:lineRule="auto"/>
              <w:contextualSpacing/>
              <w:jc w:val="both"/>
              <w:rPr>
                <w:rFonts w:ascii="Arial" w:hAnsi="Arial" w:cs="Arial"/>
                <w:sz w:val="22"/>
                <w:szCs w:val="22"/>
              </w:rPr>
            </w:pPr>
            <w:r w:rsidRPr="00D5441F">
              <w:rPr>
                <w:rFonts w:ascii="Arial" w:hAnsi="Arial" w:cs="Arial"/>
                <w:sz w:val="22"/>
                <w:szCs w:val="22"/>
              </w:rPr>
              <w:t>IT Equipment and Software</w:t>
            </w:r>
          </w:p>
        </w:tc>
        <w:tc>
          <w:tcPr>
            <w:tcW w:w="900" w:type="dxa"/>
            <w:tcBorders>
              <w:top w:val="nil"/>
              <w:left w:val="nil"/>
              <w:bottom w:val="nil"/>
              <w:right w:val="nil"/>
            </w:tcBorders>
          </w:tcPr>
          <w:p w:rsidR="00331578" w:rsidRPr="00D5441F" w:rsidRDefault="00331578" w:rsidP="002E5960">
            <w:pPr>
              <w:autoSpaceDE w:val="0"/>
              <w:autoSpaceDN w:val="0"/>
              <w:adjustRightInd w:val="0"/>
              <w:spacing w:line="240" w:lineRule="auto"/>
              <w:contextualSpacing/>
              <w:jc w:val="both"/>
              <w:rPr>
                <w:rFonts w:ascii="Arial" w:hAnsi="Arial" w:cs="Arial"/>
                <w:sz w:val="22"/>
                <w:szCs w:val="22"/>
              </w:rPr>
            </w:pPr>
          </w:p>
        </w:tc>
        <w:tc>
          <w:tcPr>
            <w:tcW w:w="2340" w:type="dxa"/>
            <w:tcBorders>
              <w:top w:val="nil"/>
              <w:left w:val="nil"/>
              <w:bottom w:val="nil"/>
              <w:right w:val="nil"/>
            </w:tcBorders>
          </w:tcPr>
          <w:p w:rsidR="00331578" w:rsidRPr="00D5441F" w:rsidRDefault="00331578" w:rsidP="002E5960">
            <w:pPr>
              <w:autoSpaceDE w:val="0"/>
              <w:autoSpaceDN w:val="0"/>
              <w:adjustRightInd w:val="0"/>
              <w:spacing w:line="240" w:lineRule="auto"/>
              <w:contextualSpacing/>
              <w:jc w:val="center"/>
              <w:rPr>
                <w:rFonts w:ascii="Arial" w:hAnsi="Arial" w:cs="Arial"/>
                <w:sz w:val="22"/>
                <w:szCs w:val="22"/>
              </w:rPr>
            </w:pPr>
            <w:r w:rsidRPr="00D5441F">
              <w:rPr>
                <w:rFonts w:ascii="Arial" w:hAnsi="Arial" w:cs="Arial"/>
                <w:sz w:val="22"/>
                <w:szCs w:val="22"/>
              </w:rPr>
              <w:t>5</w:t>
            </w:r>
          </w:p>
        </w:tc>
      </w:tr>
      <w:tr w:rsidR="00331578" w:rsidRPr="00D5441F" w:rsidTr="005952B0">
        <w:trPr>
          <w:trHeight w:val="276"/>
        </w:trPr>
        <w:tc>
          <w:tcPr>
            <w:tcW w:w="2970" w:type="dxa"/>
            <w:tcBorders>
              <w:top w:val="nil"/>
              <w:left w:val="nil"/>
              <w:bottom w:val="nil"/>
              <w:right w:val="nil"/>
            </w:tcBorders>
          </w:tcPr>
          <w:p w:rsidR="00331578" w:rsidRPr="00D5441F" w:rsidRDefault="00331578" w:rsidP="002E5960">
            <w:pPr>
              <w:autoSpaceDE w:val="0"/>
              <w:autoSpaceDN w:val="0"/>
              <w:adjustRightInd w:val="0"/>
              <w:spacing w:line="240" w:lineRule="auto"/>
              <w:contextualSpacing/>
              <w:jc w:val="both"/>
              <w:rPr>
                <w:rFonts w:ascii="Arial" w:hAnsi="Arial" w:cs="Arial"/>
                <w:sz w:val="22"/>
                <w:szCs w:val="22"/>
              </w:rPr>
            </w:pPr>
            <w:r w:rsidRPr="00D5441F">
              <w:rPr>
                <w:rFonts w:ascii="Arial" w:hAnsi="Arial" w:cs="Arial"/>
                <w:sz w:val="22"/>
                <w:szCs w:val="22"/>
              </w:rPr>
              <w:t>Library Books</w:t>
            </w:r>
          </w:p>
        </w:tc>
        <w:tc>
          <w:tcPr>
            <w:tcW w:w="900" w:type="dxa"/>
            <w:tcBorders>
              <w:top w:val="nil"/>
              <w:left w:val="nil"/>
              <w:bottom w:val="nil"/>
              <w:right w:val="nil"/>
            </w:tcBorders>
          </w:tcPr>
          <w:p w:rsidR="00331578" w:rsidRPr="00D5441F" w:rsidRDefault="00331578" w:rsidP="002E5960">
            <w:pPr>
              <w:autoSpaceDE w:val="0"/>
              <w:autoSpaceDN w:val="0"/>
              <w:adjustRightInd w:val="0"/>
              <w:spacing w:line="240" w:lineRule="auto"/>
              <w:contextualSpacing/>
              <w:jc w:val="both"/>
              <w:rPr>
                <w:rFonts w:ascii="Arial" w:hAnsi="Arial" w:cs="Arial"/>
                <w:sz w:val="22"/>
                <w:szCs w:val="22"/>
              </w:rPr>
            </w:pPr>
          </w:p>
        </w:tc>
        <w:tc>
          <w:tcPr>
            <w:tcW w:w="2340" w:type="dxa"/>
            <w:tcBorders>
              <w:top w:val="nil"/>
              <w:left w:val="nil"/>
              <w:bottom w:val="nil"/>
              <w:right w:val="nil"/>
            </w:tcBorders>
          </w:tcPr>
          <w:p w:rsidR="00331578" w:rsidRPr="00D5441F" w:rsidRDefault="00331578" w:rsidP="002E5960">
            <w:pPr>
              <w:autoSpaceDE w:val="0"/>
              <w:autoSpaceDN w:val="0"/>
              <w:adjustRightInd w:val="0"/>
              <w:spacing w:line="240" w:lineRule="auto"/>
              <w:contextualSpacing/>
              <w:jc w:val="center"/>
              <w:rPr>
                <w:rFonts w:ascii="Arial" w:hAnsi="Arial" w:cs="Arial"/>
                <w:sz w:val="22"/>
                <w:szCs w:val="22"/>
              </w:rPr>
            </w:pPr>
            <w:r w:rsidRPr="00D5441F">
              <w:rPr>
                <w:rFonts w:ascii="Arial" w:hAnsi="Arial" w:cs="Arial"/>
                <w:sz w:val="22"/>
                <w:szCs w:val="22"/>
              </w:rPr>
              <w:t>5</w:t>
            </w:r>
          </w:p>
        </w:tc>
      </w:tr>
    </w:tbl>
    <w:p w:rsidR="00A13468" w:rsidRPr="00D5441F" w:rsidRDefault="00A13468" w:rsidP="002E5960">
      <w:pPr>
        <w:spacing w:line="240" w:lineRule="auto"/>
        <w:ind w:left="360"/>
        <w:contextualSpacing/>
        <w:jc w:val="both"/>
        <w:rPr>
          <w:rFonts w:ascii="Arial" w:hAnsi="Arial" w:cs="Arial"/>
          <w:sz w:val="22"/>
          <w:szCs w:val="22"/>
        </w:rPr>
      </w:pPr>
    </w:p>
    <w:p w:rsidR="009E4D1C" w:rsidRPr="00D5441F" w:rsidRDefault="00BF0CD6" w:rsidP="002E5960">
      <w:pPr>
        <w:spacing w:line="240" w:lineRule="auto"/>
        <w:ind w:left="360"/>
        <w:contextualSpacing/>
        <w:jc w:val="both"/>
        <w:rPr>
          <w:rFonts w:ascii="Arial" w:hAnsi="Arial" w:cs="Arial"/>
          <w:b/>
          <w:sz w:val="22"/>
          <w:szCs w:val="22"/>
          <w:u w:val="single"/>
        </w:rPr>
      </w:pPr>
      <w:r w:rsidRPr="00D5441F">
        <w:rPr>
          <w:rFonts w:ascii="Arial" w:hAnsi="Arial" w:cs="Arial"/>
          <w:sz w:val="22"/>
          <w:szCs w:val="22"/>
        </w:rPr>
        <w:t xml:space="preserve">A residual value </w:t>
      </w:r>
      <w:r w:rsidR="00810949" w:rsidRPr="00D5441F">
        <w:rPr>
          <w:rFonts w:ascii="Arial" w:hAnsi="Arial" w:cs="Arial"/>
          <w:sz w:val="22"/>
          <w:szCs w:val="22"/>
        </w:rPr>
        <w:t xml:space="preserve">equivalent to ten </w:t>
      </w:r>
      <w:r w:rsidR="00F71B60" w:rsidRPr="00D5441F">
        <w:rPr>
          <w:rFonts w:ascii="Arial" w:hAnsi="Arial" w:cs="Arial"/>
          <w:sz w:val="22"/>
          <w:szCs w:val="22"/>
        </w:rPr>
        <w:t xml:space="preserve">percent </w:t>
      </w:r>
      <w:r w:rsidR="00810949" w:rsidRPr="00D5441F">
        <w:rPr>
          <w:rFonts w:ascii="Arial" w:hAnsi="Arial" w:cs="Arial"/>
          <w:sz w:val="22"/>
          <w:szCs w:val="22"/>
        </w:rPr>
        <w:t xml:space="preserve">(10%) </w:t>
      </w:r>
      <w:r w:rsidR="00F71B60" w:rsidRPr="00D5441F">
        <w:rPr>
          <w:rFonts w:ascii="Arial" w:hAnsi="Arial" w:cs="Arial"/>
          <w:sz w:val="22"/>
          <w:szCs w:val="22"/>
        </w:rPr>
        <w:t>of the purchase cost is set up.</w:t>
      </w:r>
      <w:r w:rsidR="00D7599C" w:rsidRPr="00D5441F">
        <w:rPr>
          <w:rFonts w:ascii="Arial" w:hAnsi="Arial" w:cs="Arial"/>
          <w:sz w:val="22"/>
          <w:szCs w:val="22"/>
        </w:rPr>
        <w:t xml:space="preserve"> Effective July 1, 2005</w:t>
      </w:r>
      <w:r w:rsidR="00651412" w:rsidRPr="00D5441F">
        <w:rPr>
          <w:rFonts w:ascii="Arial" w:hAnsi="Arial" w:cs="Arial"/>
          <w:sz w:val="22"/>
          <w:szCs w:val="22"/>
        </w:rPr>
        <w:t>,</w:t>
      </w:r>
      <w:r w:rsidRPr="00D5441F">
        <w:rPr>
          <w:rFonts w:ascii="Arial" w:hAnsi="Arial" w:cs="Arial"/>
          <w:sz w:val="22"/>
          <w:szCs w:val="22"/>
        </w:rPr>
        <w:t xml:space="preserve"> based on</w:t>
      </w:r>
      <w:r w:rsidR="00D7599C" w:rsidRPr="00D5441F">
        <w:rPr>
          <w:rFonts w:ascii="Arial" w:hAnsi="Arial" w:cs="Arial"/>
          <w:sz w:val="22"/>
          <w:szCs w:val="22"/>
        </w:rPr>
        <w:t xml:space="preserve"> COA Circular 2005-002 dated April 14, 2005</w:t>
      </w:r>
      <w:r w:rsidR="002F54A3" w:rsidRPr="00D5441F">
        <w:rPr>
          <w:rFonts w:ascii="Arial" w:hAnsi="Arial" w:cs="Arial"/>
          <w:sz w:val="22"/>
          <w:szCs w:val="22"/>
        </w:rPr>
        <w:t>,</w:t>
      </w:r>
      <w:r w:rsidR="00D11559" w:rsidRPr="00D5441F">
        <w:rPr>
          <w:rFonts w:ascii="Arial" w:hAnsi="Arial" w:cs="Arial"/>
          <w:sz w:val="22"/>
          <w:szCs w:val="22"/>
        </w:rPr>
        <w:t xml:space="preserve"> </w:t>
      </w:r>
      <w:r w:rsidR="00D7599C" w:rsidRPr="00D5441F">
        <w:rPr>
          <w:rFonts w:ascii="Arial" w:hAnsi="Arial" w:cs="Arial"/>
          <w:sz w:val="22"/>
          <w:szCs w:val="22"/>
        </w:rPr>
        <w:t>small tangible items with estimated useful life of more than one year</w:t>
      </w:r>
      <w:r w:rsidR="00D11559" w:rsidRPr="00D5441F">
        <w:rPr>
          <w:rFonts w:ascii="Arial" w:hAnsi="Arial" w:cs="Arial"/>
          <w:sz w:val="22"/>
          <w:szCs w:val="22"/>
        </w:rPr>
        <w:t xml:space="preserve"> </w:t>
      </w:r>
      <w:r w:rsidR="00B05BC9" w:rsidRPr="00D5441F">
        <w:rPr>
          <w:rFonts w:ascii="Arial" w:hAnsi="Arial" w:cs="Arial"/>
          <w:sz w:val="22"/>
          <w:szCs w:val="22"/>
        </w:rPr>
        <w:t>are</w:t>
      </w:r>
      <w:r w:rsidR="00810949" w:rsidRPr="00D5441F">
        <w:rPr>
          <w:rFonts w:ascii="Arial" w:hAnsi="Arial" w:cs="Arial"/>
          <w:sz w:val="22"/>
          <w:szCs w:val="22"/>
        </w:rPr>
        <w:t xml:space="preserve"> recorded</w:t>
      </w:r>
      <w:r w:rsidR="00D7599C" w:rsidRPr="00D5441F">
        <w:rPr>
          <w:rFonts w:ascii="Arial" w:hAnsi="Arial" w:cs="Arial"/>
          <w:sz w:val="22"/>
          <w:szCs w:val="22"/>
        </w:rPr>
        <w:t xml:space="preserve"> as inventories upon acquisitio</w:t>
      </w:r>
      <w:r w:rsidRPr="00D5441F">
        <w:rPr>
          <w:rFonts w:ascii="Arial" w:hAnsi="Arial" w:cs="Arial"/>
          <w:sz w:val="22"/>
          <w:szCs w:val="22"/>
        </w:rPr>
        <w:t>n and as expense</w:t>
      </w:r>
      <w:r w:rsidR="00810949" w:rsidRPr="00D5441F">
        <w:rPr>
          <w:rFonts w:ascii="Arial" w:hAnsi="Arial" w:cs="Arial"/>
          <w:sz w:val="22"/>
          <w:szCs w:val="22"/>
        </w:rPr>
        <w:t>s</w:t>
      </w:r>
      <w:r w:rsidR="005A3329" w:rsidRPr="00D5441F">
        <w:rPr>
          <w:rFonts w:ascii="Arial" w:hAnsi="Arial" w:cs="Arial"/>
          <w:sz w:val="22"/>
          <w:szCs w:val="22"/>
        </w:rPr>
        <w:t xml:space="preserve"> upon issuance.  </w:t>
      </w:r>
    </w:p>
    <w:p w:rsidR="00A13468" w:rsidRPr="00D5441F" w:rsidRDefault="00A13468" w:rsidP="002E5960">
      <w:pPr>
        <w:spacing w:line="240" w:lineRule="auto"/>
        <w:ind w:firstLine="360"/>
        <w:contextualSpacing/>
        <w:jc w:val="both"/>
        <w:rPr>
          <w:rFonts w:ascii="Arial" w:hAnsi="Arial" w:cs="Arial"/>
          <w:b/>
          <w:sz w:val="22"/>
          <w:szCs w:val="22"/>
          <w:u w:val="single"/>
        </w:rPr>
      </w:pPr>
    </w:p>
    <w:p w:rsidR="00754289" w:rsidRPr="00D5441F" w:rsidRDefault="00754289" w:rsidP="002E5960">
      <w:pPr>
        <w:spacing w:line="240" w:lineRule="auto"/>
        <w:ind w:firstLine="360"/>
        <w:contextualSpacing/>
        <w:jc w:val="both"/>
        <w:rPr>
          <w:rFonts w:ascii="Arial" w:hAnsi="Arial" w:cs="Arial"/>
          <w:b/>
          <w:sz w:val="22"/>
          <w:szCs w:val="22"/>
          <w:u w:val="single"/>
        </w:rPr>
      </w:pPr>
      <w:r w:rsidRPr="00D5441F">
        <w:rPr>
          <w:rFonts w:ascii="Arial" w:hAnsi="Arial" w:cs="Arial"/>
          <w:b/>
          <w:sz w:val="22"/>
          <w:szCs w:val="22"/>
          <w:u w:val="single"/>
        </w:rPr>
        <w:t xml:space="preserve">Presentation and Functional Currency </w:t>
      </w:r>
    </w:p>
    <w:p w:rsidR="00FA4483" w:rsidRPr="00310B53" w:rsidRDefault="00FA4483" w:rsidP="002E5960">
      <w:pPr>
        <w:spacing w:line="240" w:lineRule="auto"/>
        <w:ind w:firstLine="360"/>
        <w:contextualSpacing/>
        <w:jc w:val="both"/>
        <w:rPr>
          <w:rFonts w:ascii="Arial" w:hAnsi="Arial" w:cs="Arial"/>
          <w:b/>
          <w:sz w:val="22"/>
          <w:szCs w:val="22"/>
          <w:u w:val="single"/>
        </w:rPr>
      </w:pPr>
    </w:p>
    <w:p w:rsidR="00DF7897" w:rsidRPr="00310B53" w:rsidRDefault="008A4992" w:rsidP="002E5960">
      <w:pPr>
        <w:spacing w:line="240" w:lineRule="auto"/>
        <w:ind w:left="360"/>
        <w:contextualSpacing/>
        <w:jc w:val="both"/>
        <w:rPr>
          <w:rFonts w:ascii="Arial" w:hAnsi="Arial" w:cs="Arial"/>
          <w:sz w:val="22"/>
          <w:szCs w:val="22"/>
        </w:rPr>
      </w:pPr>
      <w:r w:rsidRPr="00310B53">
        <w:rPr>
          <w:rFonts w:ascii="Arial" w:hAnsi="Arial" w:cs="Arial"/>
          <w:sz w:val="22"/>
          <w:szCs w:val="22"/>
        </w:rPr>
        <w:t xml:space="preserve">The financial statements are </w:t>
      </w:r>
      <w:r w:rsidR="00DF7897" w:rsidRPr="00310B53">
        <w:rPr>
          <w:rFonts w:ascii="Arial" w:hAnsi="Arial" w:cs="Arial"/>
          <w:sz w:val="22"/>
          <w:szCs w:val="22"/>
        </w:rPr>
        <w:t xml:space="preserve">presented in </w:t>
      </w:r>
      <w:r w:rsidR="00E24DFC" w:rsidRPr="00310B53">
        <w:rPr>
          <w:rFonts w:ascii="Arial" w:hAnsi="Arial" w:cs="Arial"/>
          <w:sz w:val="22"/>
          <w:szCs w:val="22"/>
        </w:rPr>
        <w:t xml:space="preserve">Philippine </w:t>
      </w:r>
      <w:r w:rsidR="008B341D" w:rsidRPr="00310B53">
        <w:rPr>
          <w:rFonts w:ascii="Arial" w:hAnsi="Arial" w:cs="Arial"/>
          <w:sz w:val="22"/>
          <w:szCs w:val="22"/>
        </w:rPr>
        <w:t>peso</w:t>
      </w:r>
      <w:r w:rsidR="00093EDA" w:rsidRPr="00310B53">
        <w:rPr>
          <w:rFonts w:ascii="Arial" w:hAnsi="Arial" w:cs="Arial"/>
          <w:sz w:val="22"/>
          <w:szCs w:val="22"/>
        </w:rPr>
        <w:t>,</w:t>
      </w:r>
      <w:r w:rsidR="00DF7897" w:rsidRPr="00310B53">
        <w:rPr>
          <w:rFonts w:ascii="Arial" w:hAnsi="Arial" w:cs="Arial"/>
          <w:sz w:val="22"/>
          <w:szCs w:val="22"/>
        </w:rPr>
        <w:t xml:space="preserve"> which is also the functional currency of </w:t>
      </w:r>
      <w:r w:rsidR="00BF0CD6" w:rsidRPr="00310B53">
        <w:rPr>
          <w:rFonts w:ascii="Arial" w:hAnsi="Arial" w:cs="Arial"/>
          <w:sz w:val="22"/>
          <w:szCs w:val="22"/>
        </w:rPr>
        <w:t>NEA</w:t>
      </w:r>
      <w:r w:rsidR="00F875E8" w:rsidRPr="00310B53">
        <w:rPr>
          <w:rFonts w:ascii="Arial" w:hAnsi="Arial" w:cs="Arial"/>
          <w:sz w:val="22"/>
          <w:szCs w:val="22"/>
        </w:rPr>
        <w:t>. A</w:t>
      </w:r>
      <w:r w:rsidR="00DF7897" w:rsidRPr="00310B53">
        <w:rPr>
          <w:rFonts w:ascii="Arial" w:hAnsi="Arial" w:cs="Arial"/>
          <w:sz w:val="22"/>
          <w:szCs w:val="22"/>
        </w:rPr>
        <w:t>ll amounts are rounded of</w:t>
      </w:r>
      <w:r w:rsidR="00484853" w:rsidRPr="00310B53">
        <w:rPr>
          <w:rFonts w:ascii="Arial" w:hAnsi="Arial" w:cs="Arial"/>
          <w:sz w:val="22"/>
          <w:szCs w:val="22"/>
        </w:rPr>
        <w:t>f</w:t>
      </w:r>
      <w:r w:rsidR="00DF7897" w:rsidRPr="00310B53">
        <w:rPr>
          <w:rFonts w:ascii="Arial" w:hAnsi="Arial" w:cs="Arial"/>
          <w:sz w:val="22"/>
          <w:szCs w:val="22"/>
        </w:rPr>
        <w:t xml:space="preserve"> to the nearest peso</w:t>
      </w:r>
      <w:r w:rsidR="00B05BC9" w:rsidRPr="00310B53">
        <w:rPr>
          <w:rFonts w:ascii="Arial" w:hAnsi="Arial" w:cs="Arial"/>
          <w:sz w:val="22"/>
          <w:szCs w:val="22"/>
        </w:rPr>
        <w:t>.</w:t>
      </w:r>
    </w:p>
    <w:p w:rsidR="00B05BC9" w:rsidRPr="00310B53" w:rsidRDefault="00B05BC9" w:rsidP="002E5960">
      <w:pPr>
        <w:spacing w:line="240" w:lineRule="auto"/>
        <w:ind w:left="360"/>
        <w:contextualSpacing/>
        <w:jc w:val="both"/>
        <w:rPr>
          <w:rFonts w:ascii="Arial" w:hAnsi="Arial" w:cs="Arial"/>
          <w:sz w:val="22"/>
          <w:szCs w:val="22"/>
        </w:rPr>
      </w:pPr>
    </w:p>
    <w:p w:rsidR="00A13468" w:rsidRPr="00D5441F" w:rsidRDefault="00A13468" w:rsidP="002E5960">
      <w:pPr>
        <w:spacing w:line="240" w:lineRule="auto"/>
        <w:ind w:firstLine="360"/>
        <w:contextualSpacing/>
        <w:jc w:val="both"/>
        <w:rPr>
          <w:rFonts w:ascii="Arial" w:hAnsi="Arial" w:cs="Arial"/>
          <w:b/>
          <w:sz w:val="22"/>
          <w:szCs w:val="22"/>
          <w:u w:val="single"/>
        </w:rPr>
      </w:pPr>
    </w:p>
    <w:p w:rsidR="00551E2D" w:rsidRPr="00D5441F" w:rsidRDefault="00551E2D" w:rsidP="002E5960">
      <w:pPr>
        <w:spacing w:line="240" w:lineRule="auto"/>
        <w:ind w:firstLine="360"/>
        <w:contextualSpacing/>
        <w:jc w:val="both"/>
        <w:rPr>
          <w:rFonts w:ascii="Arial" w:hAnsi="Arial" w:cs="Arial"/>
          <w:b/>
          <w:sz w:val="22"/>
          <w:szCs w:val="22"/>
          <w:u w:val="single"/>
        </w:rPr>
      </w:pPr>
      <w:r w:rsidRPr="00D5441F">
        <w:rPr>
          <w:rFonts w:ascii="Arial" w:hAnsi="Arial" w:cs="Arial"/>
          <w:b/>
          <w:sz w:val="22"/>
          <w:szCs w:val="22"/>
          <w:u w:val="single"/>
        </w:rPr>
        <w:t>Foreign Currency Transactions</w:t>
      </w:r>
    </w:p>
    <w:p w:rsidR="00A13468" w:rsidRPr="00D5441F" w:rsidRDefault="00A13468" w:rsidP="002E5960">
      <w:pPr>
        <w:pStyle w:val="BodyTextIndent3"/>
        <w:spacing w:line="240" w:lineRule="auto"/>
        <w:ind w:left="360" w:firstLine="0"/>
        <w:contextualSpacing/>
        <w:rPr>
          <w:rFonts w:cs="Arial"/>
          <w:szCs w:val="22"/>
        </w:rPr>
      </w:pPr>
    </w:p>
    <w:p w:rsidR="004B1E59" w:rsidRPr="00D5441F" w:rsidRDefault="00E9542F" w:rsidP="002E5960">
      <w:pPr>
        <w:pStyle w:val="BodyTextIndent3"/>
        <w:spacing w:line="240" w:lineRule="auto"/>
        <w:ind w:left="360" w:firstLine="0"/>
        <w:contextualSpacing/>
        <w:rPr>
          <w:rFonts w:cs="Arial"/>
          <w:szCs w:val="22"/>
        </w:rPr>
      </w:pPr>
      <w:r w:rsidRPr="00D5441F">
        <w:rPr>
          <w:rFonts w:cs="Arial"/>
          <w:szCs w:val="22"/>
        </w:rPr>
        <w:t>C</w:t>
      </w:r>
      <w:r w:rsidR="00332571" w:rsidRPr="00D5441F">
        <w:rPr>
          <w:rFonts w:cs="Arial"/>
          <w:szCs w:val="22"/>
        </w:rPr>
        <w:t>urrent portion</w:t>
      </w:r>
      <w:r w:rsidR="008B341D" w:rsidRPr="00D5441F">
        <w:rPr>
          <w:rFonts w:cs="Arial"/>
          <w:szCs w:val="22"/>
        </w:rPr>
        <w:t>s</w:t>
      </w:r>
      <w:r w:rsidR="00332571" w:rsidRPr="00D5441F">
        <w:rPr>
          <w:rFonts w:cs="Arial"/>
          <w:szCs w:val="22"/>
        </w:rPr>
        <w:t xml:space="preserve"> of foreign and domest</w:t>
      </w:r>
      <w:r w:rsidR="00191CA0" w:rsidRPr="00D5441F">
        <w:rPr>
          <w:rFonts w:cs="Arial"/>
          <w:szCs w:val="22"/>
        </w:rPr>
        <w:t xml:space="preserve">ic loans as of end </w:t>
      </w:r>
      <w:r w:rsidR="00093EDA" w:rsidRPr="00D5441F">
        <w:rPr>
          <w:rFonts w:cs="Arial"/>
          <w:szCs w:val="22"/>
        </w:rPr>
        <w:t xml:space="preserve">of </w:t>
      </w:r>
      <w:r w:rsidR="000E25FE" w:rsidRPr="00D5441F">
        <w:rPr>
          <w:rFonts w:cs="Arial"/>
          <w:szCs w:val="22"/>
        </w:rPr>
        <w:t>December 31, 2014 was updated using the closing rate per Reference Exchange Rate Bulletin of the Bangko</w:t>
      </w:r>
      <w:r w:rsidR="005F3228" w:rsidRPr="00D5441F">
        <w:rPr>
          <w:rFonts w:cs="Arial"/>
          <w:szCs w:val="22"/>
        </w:rPr>
        <w:t xml:space="preserve"> </w:t>
      </w:r>
      <w:r w:rsidR="000E25FE" w:rsidRPr="00D5441F">
        <w:rPr>
          <w:rFonts w:cs="Arial"/>
          <w:szCs w:val="22"/>
        </w:rPr>
        <w:t xml:space="preserve">Sentral ng Pilipinas (BSP) </w:t>
      </w:r>
      <w:r w:rsidR="00A807C8" w:rsidRPr="00D5441F">
        <w:rPr>
          <w:rFonts w:cs="Arial"/>
          <w:szCs w:val="22"/>
        </w:rPr>
        <w:t xml:space="preserve">as of December 29, 2014 in accordance with paragraphs 23 and 29 of </w:t>
      </w:r>
      <w:r w:rsidR="00DE3BFF" w:rsidRPr="00D5441F">
        <w:rPr>
          <w:rFonts w:cs="Arial"/>
          <w:i/>
          <w:szCs w:val="22"/>
        </w:rPr>
        <w:t>International</w:t>
      </w:r>
      <w:r w:rsidR="00A807C8" w:rsidRPr="00D5441F">
        <w:rPr>
          <w:rFonts w:cs="Arial"/>
          <w:i/>
          <w:szCs w:val="22"/>
        </w:rPr>
        <w:t xml:space="preserve"> Accounting </w:t>
      </w:r>
      <w:r w:rsidR="00DE3BFF" w:rsidRPr="00D5441F">
        <w:rPr>
          <w:rFonts w:cs="Arial"/>
          <w:i/>
          <w:szCs w:val="22"/>
        </w:rPr>
        <w:t>Standard (I</w:t>
      </w:r>
      <w:r w:rsidR="00F45E58" w:rsidRPr="00D5441F">
        <w:rPr>
          <w:rFonts w:cs="Arial"/>
          <w:i/>
          <w:szCs w:val="22"/>
        </w:rPr>
        <w:t>AS) 21 – The Effects of Changes in Foreign Exchange Rates</w:t>
      </w:r>
      <w:r w:rsidR="00F45E58" w:rsidRPr="00D5441F">
        <w:rPr>
          <w:rFonts w:cs="Arial"/>
          <w:szCs w:val="22"/>
        </w:rPr>
        <w:t>,</w:t>
      </w:r>
      <w:r w:rsidR="005F3228" w:rsidRPr="00D5441F">
        <w:rPr>
          <w:rFonts w:cs="Arial"/>
          <w:szCs w:val="22"/>
        </w:rPr>
        <w:t xml:space="preserve"> </w:t>
      </w:r>
      <w:r w:rsidR="007B03DA" w:rsidRPr="00D5441F">
        <w:rPr>
          <w:rFonts w:cs="Arial"/>
          <w:szCs w:val="22"/>
        </w:rPr>
        <w:t xml:space="preserve">except for USAID Loan Nos. </w:t>
      </w:r>
      <w:r w:rsidRPr="00D5441F">
        <w:rPr>
          <w:rFonts w:cs="Arial"/>
          <w:szCs w:val="22"/>
        </w:rPr>
        <w:t xml:space="preserve">492-T-034, </w:t>
      </w:r>
      <w:r w:rsidR="000C4249" w:rsidRPr="00D5441F">
        <w:rPr>
          <w:rFonts w:cs="Arial"/>
          <w:szCs w:val="22"/>
        </w:rPr>
        <w:t>492-T-036,and 492-T-043, where transactions are reco</w:t>
      </w:r>
      <w:r w:rsidR="006E2AF1" w:rsidRPr="00D5441F">
        <w:rPr>
          <w:rFonts w:cs="Arial"/>
          <w:szCs w:val="22"/>
        </w:rPr>
        <w:t>rded</w:t>
      </w:r>
      <w:r w:rsidR="005F3228" w:rsidRPr="00D5441F">
        <w:rPr>
          <w:rFonts w:cs="Arial"/>
          <w:szCs w:val="22"/>
        </w:rPr>
        <w:t xml:space="preserve"> </w:t>
      </w:r>
      <w:r w:rsidR="000C4249" w:rsidRPr="00D5441F">
        <w:rPr>
          <w:rFonts w:cs="Arial"/>
          <w:szCs w:val="22"/>
        </w:rPr>
        <w:t>at drawdown rates due to the provision in the Loan Agreement that th</w:t>
      </w:r>
      <w:r w:rsidR="008078BA" w:rsidRPr="00D5441F">
        <w:rPr>
          <w:rFonts w:cs="Arial"/>
          <w:szCs w:val="22"/>
        </w:rPr>
        <w:t>e NG</w:t>
      </w:r>
      <w:r w:rsidR="000C4249" w:rsidRPr="00D5441F">
        <w:rPr>
          <w:rFonts w:cs="Arial"/>
          <w:szCs w:val="22"/>
        </w:rPr>
        <w:t xml:space="preserve"> shall absorb Maintenance of Value Risks</w:t>
      </w:r>
      <w:r w:rsidR="000610A8" w:rsidRPr="00D5441F">
        <w:rPr>
          <w:rFonts w:cs="Arial"/>
          <w:szCs w:val="22"/>
        </w:rPr>
        <w:t xml:space="preserve"> (MOV)</w:t>
      </w:r>
      <w:r w:rsidR="000C4249" w:rsidRPr="00D5441F">
        <w:rPr>
          <w:rFonts w:cs="Arial"/>
          <w:szCs w:val="22"/>
        </w:rPr>
        <w:t xml:space="preserve"> in behalf of NEA.</w:t>
      </w:r>
    </w:p>
    <w:p w:rsidR="00A13468" w:rsidRPr="00D5441F" w:rsidRDefault="00A13468" w:rsidP="002E5960">
      <w:pPr>
        <w:pStyle w:val="BodyTextIndent3"/>
        <w:spacing w:line="240" w:lineRule="auto"/>
        <w:ind w:left="360" w:firstLine="0"/>
        <w:contextualSpacing/>
        <w:rPr>
          <w:rFonts w:cs="Arial"/>
          <w:szCs w:val="22"/>
        </w:rPr>
      </w:pPr>
    </w:p>
    <w:p w:rsidR="00810949" w:rsidRPr="00D5441F" w:rsidRDefault="007B03DA" w:rsidP="002E5960">
      <w:pPr>
        <w:pStyle w:val="BodyTextIndent3"/>
        <w:spacing w:line="240" w:lineRule="auto"/>
        <w:ind w:left="360" w:firstLine="0"/>
        <w:contextualSpacing/>
        <w:rPr>
          <w:rFonts w:cs="Arial"/>
          <w:szCs w:val="22"/>
        </w:rPr>
      </w:pPr>
      <w:r w:rsidRPr="00D5441F">
        <w:rPr>
          <w:rFonts w:cs="Arial"/>
          <w:szCs w:val="22"/>
        </w:rPr>
        <w:t xml:space="preserve">Foreign currency </w:t>
      </w:r>
      <w:r w:rsidR="008427E2" w:rsidRPr="00D5441F">
        <w:rPr>
          <w:rFonts w:cs="Arial"/>
          <w:szCs w:val="22"/>
        </w:rPr>
        <w:t>deposits were also translated using the BSP Reference Exchange Rate as of December 29, 2014 and the resulting gain (loss)</w:t>
      </w:r>
      <w:r w:rsidR="000C0FA9" w:rsidRPr="00D5441F">
        <w:rPr>
          <w:rFonts w:cs="Arial"/>
          <w:szCs w:val="22"/>
        </w:rPr>
        <w:t xml:space="preserve"> </w:t>
      </w:r>
      <w:r w:rsidR="008427E2" w:rsidRPr="00D5441F">
        <w:rPr>
          <w:rFonts w:cs="Arial"/>
          <w:szCs w:val="22"/>
        </w:rPr>
        <w:t xml:space="preserve">was taken up as Gain/Loss on Foreign Exchange. </w:t>
      </w:r>
    </w:p>
    <w:p w:rsidR="00B9112C" w:rsidRPr="00D5441F" w:rsidRDefault="00B9112C" w:rsidP="002E5960">
      <w:pPr>
        <w:pStyle w:val="BodyTextIndent3"/>
        <w:spacing w:line="240" w:lineRule="auto"/>
        <w:ind w:left="360" w:firstLine="0"/>
        <w:contextualSpacing/>
        <w:rPr>
          <w:rFonts w:cs="Arial"/>
          <w:b/>
          <w:szCs w:val="22"/>
          <w:u w:val="single"/>
        </w:rPr>
      </w:pPr>
    </w:p>
    <w:p w:rsidR="00551E2D" w:rsidRPr="00D5441F" w:rsidRDefault="00551E2D" w:rsidP="002E5960">
      <w:pPr>
        <w:pStyle w:val="BodyTextIndent3"/>
        <w:spacing w:line="240" w:lineRule="auto"/>
        <w:ind w:left="360" w:firstLine="0"/>
        <w:contextualSpacing/>
        <w:rPr>
          <w:rFonts w:cs="Arial"/>
          <w:szCs w:val="22"/>
        </w:rPr>
      </w:pPr>
      <w:r w:rsidRPr="00D5441F">
        <w:rPr>
          <w:rFonts w:cs="Arial"/>
          <w:b/>
          <w:szCs w:val="22"/>
          <w:u w:val="single"/>
        </w:rPr>
        <w:t>Income</w:t>
      </w:r>
      <w:r w:rsidR="007C1582" w:rsidRPr="00D5441F">
        <w:rPr>
          <w:rFonts w:cs="Arial"/>
          <w:b/>
          <w:szCs w:val="22"/>
          <w:u w:val="single"/>
        </w:rPr>
        <w:t xml:space="preserve"> and </w:t>
      </w:r>
      <w:r w:rsidR="00F60150" w:rsidRPr="00D5441F">
        <w:rPr>
          <w:rFonts w:cs="Arial"/>
          <w:b/>
          <w:szCs w:val="22"/>
          <w:u w:val="single"/>
        </w:rPr>
        <w:t>Expense</w:t>
      </w:r>
      <w:r w:rsidR="00AF0D33" w:rsidRPr="00D5441F">
        <w:rPr>
          <w:rFonts w:cs="Arial"/>
          <w:b/>
          <w:szCs w:val="22"/>
          <w:u w:val="single"/>
        </w:rPr>
        <w:t xml:space="preserve"> Recognition</w:t>
      </w:r>
    </w:p>
    <w:p w:rsidR="00B9112C" w:rsidRPr="00D5441F" w:rsidRDefault="00B9112C" w:rsidP="002E5960">
      <w:pPr>
        <w:pStyle w:val="BodyTextIndent3"/>
        <w:spacing w:line="240" w:lineRule="auto"/>
        <w:ind w:left="360" w:firstLine="0"/>
        <w:contextualSpacing/>
        <w:rPr>
          <w:rFonts w:cs="Arial"/>
          <w:szCs w:val="22"/>
        </w:rPr>
      </w:pPr>
    </w:p>
    <w:p w:rsidR="009225E6" w:rsidRPr="00D5441F" w:rsidRDefault="0064682D" w:rsidP="002E5960">
      <w:pPr>
        <w:pStyle w:val="BodyTextIndent3"/>
        <w:spacing w:line="240" w:lineRule="auto"/>
        <w:ind w:left="360" w:firstLine="0"/>
        <w:contextualSpacing/>
        <w:rPr>
          <w:rFonts w:cs="Arial"/>
          <w:szCs w:val="22"/>
        </w:rPr>
      </w:pPr>
      <w:r w:rsidRPr="00D5441F">
        <w:rPr>
          <w:rFonts w:cs="Arial"/>
          <w:szCs w:val="22"/>
        </w:rPr>
        <w:t>Income i</w:t>
      </w:r>
      <w:r w:rsidR="00BF0CD6" w:rsidRPr="00D5441F">
        <w:rPr>
          <w:rFonts w:cs="Arial"/>
          <w:szCs w:val="22"/>
        </w:rPr>
        <w:t xml:space="preserve">ncludes both revenues and gain.  </w:t>
      </w:r>
      <w:r w:rsidRPr="00D5441F">
        <w:rPr>
          <w:rFonts w:cs="Arial"/>
          <w:szCs w:val="22"/>
        </w:rPr>
        <w:t xml:space="preserve">Revenue arises in the course of the ordinary activities of </w:t>
      </w:r>
      <w:r w:rsidR="003A3D6F" w:rsidRPr="00D5441F">
        <w:rPr>
          <w:rFonts w:cs="Arial"/>
          <w:szCs w:val="22"/>
        </w:rPr>
        <w:t xml:space="preserve">the </w:t>
      </w:r>
      <w:r w:rsidR="008B341D" w:rsidRPr="00D5441F">
        <w:rPr>
          <w:rFonts w:cs="Arial"/>
          <w:szCs w:val="22"/>
        </w:rPr>
        <w:t>a</w:t>
      </w:r>
      <w:r w:rsidR="009A5641" w:rsidRPr="00D5441F">
        <w:rPr>
          <w:rFonts w:cs="Arial"/>
          <w:szCs w:val="22"/>
        </w:rPr>
        <w:t>gency while g</w:t>
      </w:r>
      <w:r w:rsidRPr="00D5441F">
        <w:rPr>
          <w:rFonts w:cs="Arial"/>
          <w:szCs w:val="22"/>
        </w:rPr>
        <w:t>ains include those arising on the disp</w:t>
      </w:r>
      <w:r w:rsidR="003A3D6F" w:rsidRPr="00D5441F">
        <w:rPr>
          <w:rFonts w:cs="Arial"/>
          <w:szCs w:val="22"/>
        </w:rPr>
        <w:t>osal of non-current assets.</w:t>
      </w:r>
    </w:p>
    <w:p w:rsidR="00460C06" w:rsidRPr="00D5441F" w:rsidRDefault="00460C06" w:rsidP="002E5960">
      <w:pPr>
        <w:spacing w:line="240" w:lineRule="auto"/>
        <w:ind w:left="360"/>
        <w:contextualSpacing/>
        <w:jc w:val="both"/>
        <w:rPr>
          <w:rFonts w:ascii="Arial" w:hAnsi="Arial" w:cs="Arial"/>
          <w:sz w:val="22"/>
          <w:szCs w:val="22"/>
        </w:rPr>
      </w:pPr>
    </w:p>
    <w:p w:rsidR="009225E6" w:rsidRPr="00D5441F" w:rsidRDefault="00826DDE" w:rsidP="002E5960">
      <w:pPr>
        <w:spacing w:line="240" w:lineRule="auto"/>
        <w:ind w:left="360"/>
        <w:contextualSpacing/>
        <w:jc w:val="both"/>
        <w:rPr>
          <w:rFonts w:ascii="Arial" w:hAnsi="Arial" w:cs="Arial"/>
          <w:sz w:val="22"/>
          <w:szCs w:val="22"/>
        </w:rPr>
      </w:pPr>
      <w:r w:rsidRPr="00D5441F">
        <w:rPr>
          <w:rFonts w:ascii="Arial" w:hAnsi="Arial" w:cs="Arial"/>
          <w:sz w:val="22"/>
          <w:szCs w:val="22"/>
        </w:rPr>
        <w:t>Income</w:t>
      </w:r>
      <w:r w:rsidR="005B5BCC" w:rsidRPr="00D5441F">
        <w:rPr>
          <w:rFonts w:ascii="Arial" w:hAnsi="Arial" w:cs="Arial"/>
          <w:sz w:val="22"/>
          <w:szCs w:val="22"/>
        </w:rPr>
        <w:t xml:space="preserve"> </w:t>
      </w:r>
      <w:r w:rsidR="003A3D6F" w:rsidRPr="00D5441F">
        <w:rPr>
          <w:rFonts w:ascii="Arial" w:hAnsi="Arial" w:cs="Arial"/>
          <w:sz w:val="22"/>
          <w:szCs w:val="22"/>
        </w:rPr>
        <w:t>is</w:t>
      </w:r>
      <w:r w:rsidR="005B5BCC" w:rsidRPr="00D5441F">
        <w:rPr>
          <w:rFonts w:ascii="Arial" w:hAnsi="Arial" w:cs="Arial"/>
          <w:sz w:val="22"/>
          <w:szCs w:val="22"/>
        </w:rPr>
        <w:t xml:space="preserve"> </w:t>
      </w:r>
      <w:r w:rsidR="009225E6" w:rsidRPr="00D5441F">
        <w:rPr>
          <w:rFonts w:ascii="Arial" w:hAnsi="Arial" w:cs="Arial"/>
          <w:sz w:val="22"/>
          <w:szCs w:val="22"/>
        </w:rPr>
        <w:t xml:space="preserve">recognized when earned </w:t>
      </w:r>
      <w:r w:rsidR="00DE10F8" w:rsidRPr="00D5441F">
        <w:rPr>
          <w:rFonts w:ascii="Arial" w:hAnsi="Arial" w:cs="Arial"/>
          <w:sz w:val="22"/>
          <w:szCs w:val="22"/>
        </w:rPr>
        <w:t>or</w:t>
      </w:r>
      <w:r w:rsidR="009225E6" w:rsidRPr="00D5441F">
        <w:rPr>
          <w:rFonts w:ascii="Arial" w:hAnsi="Arial" w:cs="Arial"/>
          <w:sz w:val="22"/>
          <w:szCs w:val="22"/>
        </w:rPr>
        <w:t xml:space="preserve"> collected.</w:t>
      </w:r>
      <w:r w:rsidR="005B5BCC" w:rsidRPr="00D5441F">
        <w:rPr>
          <w:rFonts w:ascii="Arial" w:hAnsi="Arial" w:cs="Arial"/>
          <w:sz w:val="22"/>
          <w:szCs w:val="22"/>
        </w:rPr>
        <w:t xml:space="preserve"> </w:t>
      </w:r>
      <w:r w:rsidR="009225E6" w:rsidRPr="00D5441F">
        <w:rPr>
          <w:rFonts w:ascii="Arial" w:hAnsi="Arial" w:cs="Arial"/>
          <w:sz w:val="22"/>
          <w:szCs w:val="22"/>
        </w:rPr>
        <w:t xml:space="preserve">It </w:t>
      </w:r>
      <w:r w:rsidR="003A3D6F" w:rsidRPr="00D5441F">
        <w:rPr>
          <w:rFonts w:ascii="Arial" w:hAnsi="Arial" w:cs="Arial"/>
          <w:sz w:val="22"/>
          <w:szCs w:val="22"/>
        </w:rPr>
        <w:t>is</w:t>
      </w:r>
      <w:r w:rsidR="005B5BCC" w:rsidRPr="00D5441F">
        <w:rPr>
          <w:rFonts w:ascii="Arial" w:hAnsi="Arial" w:cs="Arial"/>
          <w:sz w:val="22"/>
          <w:szCs w:val="22"/>
        </w:rPr>
        <w:t xml:space="preserve"> </w:t>
      </w:r>
      <w:r w:rsidR="009225E6" w:rsidRPr="00D5441F">
        <w:rPr>
          <w:rFonts w:ascii="Arial" w:hAnsi="Arial" w:cs="Arial"/>
          <w:sz w:val="22"/>
          <w:szCs w:val="22"/>
        </w:rPr>
        <w:t xml:space="preserve">measured at fair value of the consideration received or still collectible in the future. </w:t>
      </w:r>
      <w:r w:rsidR="008B341D" w:rsidRPr="00D5441F">
        <w:rPr>
          <w:rFonts w:ascii="Arial" w:hAnsi="Arial" w:cs="Arial"/>
          <w:sz w:val="22"/>
          <w:szCs w:val="22"/>
        </w:rPr>
        <w:t>I</w:t>
      </w:r>
      <w:r w:rsidR="009225E6" w:rsidRPr="00D5441F">
        <w:rPr>
          <w:rFonts w:ascii="Arial" w:hAnsi="Arial" w:cs="Arial"/>
          <w:sz w:val="22"/>
          <w:szCs w:val="22"/>
        </w:rPr>
        <w:t>nterest income on overdue accounts</w:t>
      </w:r>
      <w:r w:rsidR="000C0FA9" w:rsidRPr="00D5441F">
        <w:rPr>
          <w:rFonts w:ascii="Arial" w:hAnsi="Arial" w:cs="Arial"/>
          <w:sz w:val="22"/>
          <w:szCs w:val="22"/>
        </w:rPr>
        <w:t xml:space="preserve"> </w:t>
      </w:r>
      <w:r w:rsidR="008B341D" w:rsidRPr="00D5441F">
        <w:rPr>
          <w:rFonts w:ascii="Arial" w:hAnsi="Arial" w:cs="Arial"/>
          <w:sz w:val="22"/>
          <w:szCs w:val="22"/>
        </w:rPr>
        <w:t xml:space="preserve">is recognized </w:t>
      </w:r>
      <w:r w:rsidR="009225E6" w:rsidRPr="00D5441F">
        <w:rPr>
          <w:rFonts w:ascii="Arial" w:hAnsi="Arial" w:cs="Arial"/>
          <w:sz w:val="22"/>
          <w:szCs w:val="22"/>
        </w:rPr>
        <w:t>only upon receipt of actual payment or</w:t>
      </w:r>
      <w:r w:rsidR="000C0FA9" w:rsidRPr="00D5441F">
        <w:rPr>
          <w:rFonts w:ascii="Arial" w:hAnsi="Arial" w:cs="Arial"/>
          <w:sz w:val="22"/>
          <w:szCs w:val="22"/>
        </w:rPr>
        <w:t xml:space="preserve"> </w:t>
      </w:r>
      <w:r w:rsidR="00F71B60" w:rsidRPr="00D5441F">
        <w:rPr>
          <w:rFonts w:ascii="Arial" w:hAnsi="Arial" w:cs="Arial"/>
          <w:sz w:val="22"/>
          <w:szCs w:val="22"/>
        </w:rPr>
        <w:t>wh</w:t>
      </w:r>
      <w:r w:rsidR="00C1268D" w:rsidRPr="00D5441F">
        <w:rPr>
          <w:rFonts w:ascii="Arial" w:hAnsi="Arial" w:cs="Arial"/>
          <w:sz w:val="22"/>
          <w:szCs w:val="22"/>
        </w:rPr>
        <w:t>en</w:t>
      </w:r>
      <w:r w:rsidR="008078BA" w:rsidRPr="00D5441F">
        <w:rPr>
          <w:rFonts w:ascii="Arial" w:hAnsi="Arial" w:cs="Arial"/>
          <w:sz w:val="22"/>
          <w:szCs w:val="22"/>
        </w:rPr>
        <w:t xml:space="preserve"> arrangement is</w:t>
      </w:r>
      <w:r w:rsidR="009225E6" w:rsidRPr="00D5441F">
        <w:rPr>
          <w:rFonts w:ascii="Arial" w:hAnsi="Arial" w:cs="Arial"/>
          <w:sz w:val="22"/>
          <w:szCs w:val="22"/>
        </w:rPr>
        <w:t xml:space="preserve"> formalized for its renewal, extension/restructuring.</w:t>
      </w:r>
      <w:r w:rsidR="000C0FA9" w:rsidRPr="00D5441F">
        <w:rPr>
          <w:rFonts w:ascii="Arial" w:hAnsi="Arial" w:cs="Arial"/>
          <w:sz w:val="22"/>
          <w:szCs w:val="22"/>
        </w:rPr>
        <w:t xml:space="preserve"> </w:t>
      </w:r>
      <w:r w:rsidR="00484853" w:rsidRPr="00D5441F">
        <w:rPr>
          <w:rFonts w:ascii="Arial" w:hAnsi="Arial" w:cs="Arial"/>
          <w:sz w:val="22"/>
          <w:szCs w:val="22"/>
        </w:rPr>
        <w:t>Donations in cash or in kind</w:t>
      </w:r>
      <w:r w:rsidR="000C0FA9" w:rsidRPr="00D5441F">
        <w:rPr>
          <w:rFonts w:ascii="Arial" w:hAnsi="Arial" w:cs="Arial"/>
          <w:sz w:val="22"/>
          <w:szCs w:val="22"/>
        </w:rPr>
        <w:t xml:space="preserve"> </w:t>
      </w:r>
      <w:r w:rsidR="00484853" w:rsidRPr="00D5441F">
        <w:rPr>
          <w:rFonts w:ascii="Arial" w:hAnsi="Arial" w:cs="Arial"/>
          <w:sz w:val="22"/>
          <w:szCs w:val="22"/>
        </w:rPr>
        <w:t>are</w:t>
      </w:r>
      <w:r w:rsidR="000C0FA9" w:rsidRPr="00D5441F">
        <w:rPr>
          <w:rFonts w:ascii="Arial" w:hAnsi="Arial" w:cs="Arial"/>
          <w:sz w:val="22"/>
          <w:szCs w:val="22"/>
        </w:rPr>
        <w:t xml:space="preserve"> </w:t>
      </w:r>
      <w:r w:rsidR="009225E6" w:rsidRPr="00D5441F">
        <w:rPr>
          <w:rFonts w:ascii="Arial" w:hAnsi="Arial" w:cs="Arial"/>
          <w:sz w:val="22"/>
          <w:szCs w:val="22"/>
        </w:rPr>
        <w:t>recognized as income</w:t>
      </w:r>
      <w:r w:rsidR="00AF0D33" w:rsidRPr="00D5441F">
        <w:rPr>
          <w:rFonts w:ascii="Arial" w:hAnsi="Arial" w:cs="Arial"/>
          <w:sz w:val="22"/>
          <w:szCs w:val="22"/>
        </w:rPr>
        <w:t xml:space="preserve"> upon receipt</w:t>
      </w:r>
      <w:r w:rsidR="009225E6" w:rsidRPr="00D5441F">
        <w:rPr>
          <w:rFonts w:ascii="Arial" w:hAnsi="Arial" w:cs="Arial"/>
          <w:sz w:val="22"/>
          <w:szCs w:val="22"/>
        </w:rPr>
        <w:t>.</w:t>
      </w:r>
    </w:p>
    <w:p w:rsidR="00460C06" w:rsidRPr="00D5441F" w:rsidRDefault="00460C06" w:rsidP="002E5960">
      <w:pPr>
        <w:spacing w:line="240" w:lineRule="auto"/>
        <w:ind w:left="360"/>
        <w:contextualSpacing/>
        <w:jc w:val="both"/>
        <w:rPr>
          <w:rFonts w:ascii="Arial" w:hAnsi="Arial" w:cs="Arial"/>
          <w:sz w:val="22"/>
          <w:szCs w:val="22"/>
        </w:rPr>
      </w:pPr>
    </w:p>
    <w:p w:rsidR="009C486F" w:rsidRPr="00D5441F" w:rsidRDefault="00942900" w:rsidP="002E5960">
      <w:pPr>
        <w:spacing w:line="240" w:lineRule="auto"/>
        <w:ind w:left="360"/>
        <w:contextualSpacing/>
        <w:jc w:val="both"/>
        <w:rPr>
          <w:rFonts w:ascii="Arial" w:hAnsi="Arial" w:cs="Arial"/>
          <w:szCs w:val="22"/>
        </w:rPr>
      </w:pPr>
      <w:r w:rsidRPr="00D5441F">
        <w:rPr>
          <w:rFonts w:ascii="Arial" w:hAnsi="Arial" w:cs="Arial"/>
          <w:sz w:val="22"/>
          <w:szCs w:val="22"/>
        </w:rPr>
        <w:t xml:space="preserve">Expenses are </w:t>
      </w:r>
      <w:r w:rsidR="00B446B2" w:rsidRPr="00D5441F">
        <w:rPr>
          <w:rFonts w:ascii="Arial" w:hAnsi="Arial" w:cs="Arial"/>
          <w:sz w:val="22"/>
          <w:szCs w:val="22"/>
        </w:rPr>
        <w:t>recognized</w:t>
      </w:r>
      <w:r w:rsidR="000C0FA9" w:rsidRPr="00D5441F">
        <w:rPr>
          <w:rFonts w:ascii="Arial" w:hAnsi="Arial" w:cs="Arial"/>
          <w:sz w:val="22"/>
          <w:szCs w:val="22"/>
        </w:rPr>
        <w:t xml:space="preserve"> </w:t>
      </w:r>
      <w:r w:rsidR="009E437C" w:rsidRPr="00D5441F">
        <w:rPr>
          <w:rFonts w:ascii="Arial" w:hAnsi="Arial" w:cs="Arial"/>
          <w:sz w:val="22"/>
          <w:szCs w:val="22"/>
        </w:rPr>
        <w:t xml:space="preserve">when </w:t>
      </w:r>
      <w:r w:rsidR="000A6696" w:rsidRPr="00D5441F">
        <w:rPr>
          <w:rFonts w:ascii="Arial" w:hAnsi="Arial" w:cs="Arial"/>
          <w:sz w:val="22"/>
          <w:szCs w:val="22"/>
        </w:rPr>
        <w:t>incurred</w:t>
      </w:r>
      <w:r w:rsidR="008B341D" w:rsidRPr="00D5441F">
        <w:rPr>
          <w:rFonts w:ascii="Arial" w:hAnsi="Arial" w:cs="Arial"/>
          <w:sz w:val="22"/>
          <w:szCs w:val="22"/>
        </w:rPr>
        <w:t>.</w:t>
      </w:r>
    </w:p>
    <w:p w:rsidR="000537C6" w:rsidRPr="00D5441F" w:rsidRDefault="000537C6" w:rsidP="002E5960">
      <w:pPr>
        <w:pStyle w:val="BodyText"/>
        <w:tabs>
          <w:tab w:val="clear" w:pos="540"/>
          <w:tab w:val="clear" w:pos="6480"/>
          <w:tab w:val="clear" w:pos="8460"/>
        </w:tabs>
        <w:spacing w:line="240" w:lineRule="auto"/>
        <w:contextualSpacing/>
        <w:jc w:val="both"/>
        <w:rPr>
          <w:szCs w:val="22"/>
        </w:rPr>
      </w:pPr>
    </w:p>
    <w:p w:rsidR="00726177" w:rsidRPr="00D5441F" w:rsidRDefault="00726177" w:rsidP="002E5960">
      <w:pPr>
        <w:pStyle w:val="BodyText"/>
        <w:tabs>
          <w:tab w:val="clear" w:pos="540"/>
          <w:tab w:val="clear" w:pos="6480"/>
          <w:tab w:val="clear" w:pos="8460"/>
        </w:tabs>
        <w:spacing w:line="240" w:lineRule="auto"/>
        <w:contextualSpacing/>
        <w:jc w:val="both"/>
        <w:rPr>
          <w:szCs w:val="22"/>
        </w:rPr>
      </w:pPr>
    </w:p>
    <w:tbl>
      <w:tblPr>
        <w:tblW w:w="0" w:type="auto"/>
        <w:tblLook w:val="04A0" w:firstRow="1" w:lastRow="0" w:firstColumn="1" w:lastColumn="0" w:noHBand="0" w:noVBand="1"/>
      </w:tblPr>
      <w:tblGrid>
        <w:gridCol w:w="9108"/>
      </w:tblGrid>
      <w:tr w:rsidR="00305AC6" w:rsidRPr="00D5441F" w:rsidTr="00E97E15">
        <w:tc>
          <w:tcPr>
            <w:tcW w:w="9108" w:type="dxa"/>
            <w:tcBorders>
              <w:top w:val="single" w:sz="12" w:space="0" w:color="auto"/>
            </w:tcBorders>
          </w:tcPr>
          <w:p w:rsidR="00305AC6" w:rsidRPr="00D5441F" w:rsidRDefault="00305AC6" w:rsidP="002E5960">
            <w:pPr>
              <w:numPr>
                <w:ilvl w:val="0"/>
                <w:numId w:val="5"/>
              </w:numPr>
              <w:spacing w:line="240" w:lineRule="auto"/>
              <w:contextualSpacing/>
              <w:jc w:val="both"/>
              <w:rPr>
                <w:rFonts w:ascii="Arial" w:hAnsi="Arial" w:cs="Arial"/>
                <w:sz w:val="22"/>
                <w:szCs w:val="22"/>
              </w:rPr>
            </w:pPr>
            <w:r w:rsidRPr="00D5441F">
              <w:rPr>
                <w:rFonts w:ascii="Arial" w:hAnsi="Arial" w:cs="Arial"/>
                <w:b/>
                <w:bCs/>
                <w:sz w:val="22"/>
                <w:szCs w:val="22"/>
              </w:rPr>
              <w:t>CASH AND CASH EQUIVALENTS</w:t>
            </w:r>
          </w:p>
        </w:tc>
      </w:tr>
    </w:tbl>
    <w:p w:rsidR="007E08F0" w:rsidRPr="00D5441F" w:rsidRDefault="007E08F0" w:rsidP="002E5960">
      <w:pPr>
        <w:pStyle w:val="BodyText"/>
        <w:tabs>
          <w:tab w:val="clear" w:pos="540"/>
          <w:tab w:val="clear" w:pos="6480"/>
          <w:tab w:val="clear" w:pos="8460"/>
        </w:tabs>
        <w:spacing w:line="240" w:lineRule="auto"/>
        <w:contextualSpacing/>
        <w:jc w:val="both"/>
        <w:rPr>
          <w:szCs w:val="22"/>
        </w:rPr>
      </w:pPr>
    </w:p>
    <w:p w:rsidR="001D355E" w:rsidRPr="00D5441F" w:rsidRDefault="00551E2D" w:rsidP="002E5960">
      <w:pPr>
        <w:spacing w:line="240" w:lineRule="auto"/>
        <w:ind w:left="360"/>
        <w:contextualSpacing/>
        <w:jc w:val="both"/>
        <w:rPr>
          <w:rFonts w:ascii="Arial" w:hAnsi="Arial" w:cs="Arial"/>
          <w:sz w:val="22"/>
          <w:szCs w:val="22"/>
        </w:rPr>
      </w:pPr>
      <w:r w:rsidRPr="00D5441F">
        <w:rPr>
          <w:rFonts w:ascii="Arial" w:hAnsi="Arial" w:cs="Arial"/>
          <w:sz w:val="22"/>
          <w:szCs w:val="22"/>
        </w:rPr>
        <w:t>Breakdown of this account is as follows:</w:t>
      </w:r>
    </w:p>
    <w:p w:rsidR="00460C06" w:rsidRPr="00D5441F" w:rsidRDefault="00460C06" w:rsidP="002E5960">
      <w:pPr>
        <w:spacing w:line="240" w:lineRule="auto"/>
        <w:ind w:left="360"/>
        <w:contextualSpacing/>
        <w:jc w:val="both"/>
        <w:rPr>
          <w:rFonts w:ascii="Arial" w:hAnsi="Arial" w:cs="Arial"/>
          <w:sz w:val="22"/>
          <w:szCs w:val="22"/>
        </w:rPr>
      </w:pPr>
    </w:p>
    <w:tbl>
      <w:tblPr>
        <w:tblW w:w="8460" w:type="dxa"/>
        <w:tblInd w:w="468" w:type="dxa"/>
        <w:tblLayout w:type="fixed"/>
        <w:tblLook w:val="0000" w:firstRow="0" w:lastRow="0" w:firstColumn="0" w:lastColumn="0" w:noHBand="0" w:noVBand="0"/>
      </w:tblPr>
      <w:tblGrid>
        <w:gridCol w:w="4050"/>
        <w:gridCol w:w="540"/>
        <w:gridCol w:w="1710"/>
        <w:gridCol w:w="270"/>
        <w:gridCol w:w="1890"/>
      </w:tblGrid>
      <w:tr w:rsidR="00022302" w:rsidRPr="00D5441F" w:rsidTr="00054CD6">
        <w:trPr>
          <w:trHeight w:val="315"/>
          <w:tblHeader/>
        </w:trPr>
        <w:tc>
          <w:tcPr>
            <w:tcW w:w="4050" w:type="dxa"/>
            <w:tcBorders>
              <w:top w:val="nil"/>
              <w:left w:val="nil"/>
              <w:bottom w:val="single" w:sz="8" w:space="0" w:color="auto"/>
              <w:right w:val="nil"/>
            </w:tcBorders>
            <w:shd w:val="clear" w:color="auto" w:fill="auto"/>
            <w:vAlign w:val="bottom"/>
          </w:tcPr>
          <w:p w:rsidR="00022302" w:rsidRPr="00D5441F" w:rsidRDefault="00022302" w:rsidP="002E5960">
            <w:pPr>
              <w:spacing w:line="240" w:lineRule="auto"/>
              <w:contextualSpacing/>
              <w:jc w:val="both"/>
              <w:rPr>
                <w:rFonts w:ascii="Arial" w:hAnsi="Arial" w:cs="Arial"/>
                <w:sz w:val="22"/>
                <w:szCs w:val="22"/>
              </w:rPr>
            </w:pPr>
          </w:p>
        </w:tc>
        <w:tc>
          <w:tcPr>
            <w:tcW w:w="540" w:type="dxa"/>
            <w:tcBorders>
              <w:top w:val="nil"/>
              <w:left w:val="nil"/>
              <w:bottom w:val="single" w:sz="8" w:space="0" w:color="auto"/>
              <w:right w:val="nil"/>
            </w:tcBorders>
            <w:shd w:val="clear" w:color="auto" w:fill="auto"/>
            <w:vAlign w:val="bottom"/>
          </w:tcPr>
          <w:p w:rsidR="00022302" w:rsidRPr="00D5441F" w:rsidRDefault="00022302" w:rsidP="002E5960">
            <w:pPr>
              <w:spacing w:line="240" w:lineRule="auto"/>
              <w:contextualSpacing/>
              <w:jc w:val="both"/>
              <w:rPr>
                <w:rFonts w:ascii="Arial" w:hAnsi="Arial" w:cs="Arial"/>
                <w:sz w:val="22"/>
                <w:szCs w:val="22"/>
              </w:rPr>
            </w:pPr>
          </w:p>
        </w:tc>
        <w:tc>
          <w:tcPr>
            <w:tcW w:w="1710" w:type="dxa"/>
            <w:tcBorders>
              <w:top w:val="nil"/>
              <w:left w:val="nil"/>
              <w:bottom w:val="single" w:sz="8" w:space="0" w:color="auto"/>
              <w:right w:val="nil"/>
            </w:tcBorders>
            <w:shd w:val="clear" w:color="auto" w:fill="auto"/>
            <w:vAlign w:val="bottom"/>
          </w:tcPr>
          <w:p w:rsidR="00022302" w:rsidRPr="00D5441F" w:rsidRDefault="00191CA0" w:rsidP="00AC347B">
            <w:pPr>
              <w:spacing w:line="240" w:lineRule="auto"/>
              <w:contextualSpacing/>
              <w:jc w:val="right"/>
              <w:rPr>
                <w:rFonts w:ascii="Arial" w:hAnsi="Arial" w:cs="Arial"/>
                <w:b/>
                <w:bCs/>
                <w:sz w:val="22"/>
                <w:szCs w:val="22"/>
              </w:rPr>
            </w:pPr>
            <w:r w:rsidRPr="00D5441F">
              <w:rPr>
                <w:rFonts w:ascii="Arial" w:hAnsi="Arial" w:cs="Arial"/>
                <w:b/>
                <w:bCs/>
                <w:sz w:val="22"/>
                <w:szCs w:val="22"/>
              </w:rPr>
              <w:t>20</w:t>
            </w:r>
            <w:r w:rsidR="00E6389B" w:rsidRPr="00D5441F">
              <w:rPr>
                <w:rFonts w:ascii="Arial" w:hAnsi="Arial" w:cs="Arial"/>
                <w:b/>
                <w:bCs/>
                <w:sz w:val="22"/>
                <w:szCs w:val="22"/>
              </w:rPr>
              <w:t>1</w:t>
            </w:r>
            <w:r w:rsidR="00AC347B" w:rsidRPr="00D5441F">
              <w:rPr>
                <w:rFonts w:ascii="Arial" w:hAnsi="Arial" w:cs="Arial"/>
                <w:b/>
                <w:bCs/>
                <w:sz w:val="22"/>
                <w:szCs w:val="22"/>
              </w:rPr>
              <w:t>4</w:t>
            </w:r>
          </w:p>
        </w:tc>
        <w:tc>
          <w:tcPr>
            <w:tcW w:w="270" w:type="dxa"/>
            <w:tcBorders>
              <w:top w:val="nil"/>
              <w:left w:val="nil"/>
              <w:bottom w:val="single" w:sz="8" w:space="0" w:color="auto"/>
              <w:right w:val="nil"/>
            </w:tcBorders>
            <w:shd w:val="clear" w:color="auto" w:fill="auto"/>
            <w:vAlign w:val="bottom"/>
          </w:tcPr>
          <w:p w:rsidR="00022302" w:rsidRPr="00D5441F" w:rsidRDefault="00022302" w:rsidP="002E5960">
            <w:pPr>
              <w:spacing w:line="240" w:lineRule="auto"/>
              <w:contextualSpacing/>
              <w:jc w:val="right"/>
              <w:rPr>
                <w:rFonts w:ascii="Arial" w:hAnsi="Arial" w:cs="Arial"/>
                <w:sz w:val="22"/>
                <w:szCs w:val="22"/>
              </w:rPr>
            </w:pPr>
          </w:p>
        </w:tc>
        <w:tc>
          <w:tcPr>
            <w:tcW w:w="1890" w:type="dxa"/>
            <w:tcBorders>
              <w:top w:val="nil"/>
              <w:left w:val="nil"/>
              <w:bottom w:val="single" w:sz="8" w:space="0" w:color="auto"/>
              <w:right w:val="nil"/>
            </w:tcBorders>
            <w:shd w:val="clear" w:color="auto" w:fill="auto"/>
            <w:vAlign w:val="bottom"/>
          </w:tcPr>
          <w:p w:rsidR="00022302" w:rsidRPr="00D5441F" w:rsidRDefault="00191CA0" w:rsidP="00AC347B">
            <w:pPr>
              <w:tabs>
                <w:tab w:val="left" w:pos="1674"/>
              </w:tabs>
              <w:spacing w:line="240" w:lineRule="auto"/>
              <w:ind w:right="-18"/>
              <w:contextualSpacing/>
              <w:jc w:val="right"/>
              <w:rPr>
                <w:rFonts w:ascii="Arial" w:hAnsi="Arial" w:cs="Arial"/>
                <w:sz w:val="22"/>
                <w:szCs w:val="22"/>
              </w:rPr>
            </w:pPr>
            <w:r w:rsidRPr="00D5441F">
              <w:rPr>
                <w:rFonts w:ascii="Arial" w:hAnsi="Arial" w:cs="Arial"/>
                <w:bCs/>
                <w:sz w:val="22"/>
                <w:szCs w:val="22"/>
              </w:rPr>
              <w:t>20</w:t>
            </w:r>
            <w:r w:rsidR="00DC58A5" w:rsidRPr="00D5441F">
              <w:rPr>
                <w:rFonts w:ascii="Arial" w:hAnsi="Arial" w:cs="Arial"/>
                <w:bCs/>
                <w:sz w:val="22"/>
                <w:szCs w:val="22"/>
              </w:rPr>
              <w:t>1</w:t>
            </w:r>
            <w:r w:rsidR="00AC347B" w:rsidRPr="00D5441F">
              <w:rPr>
                <w:rFonts w:ascii="Arial" w:hAnsi="Arial" w:cs="Arial"/>
                <w:bCs/>
                <w:sz w:val="22"/>
                <w:szCs w:val="22"/>
              </w:rPr>
              <w:t>3</w:t>
            </w:r>
          </w:p>
        </w:tc>
      </w:tr>
      <w:tr w:rsidR="00022302" w:rsidRPr="00D5441F" w:rsidTr="00054CD6">
        <w:trPr>
          <w:trHeight w:val="300"/>
        </w:trPr>
        <w:tc>
          <w:tcPr>
            <w:tcW w:w="4050" w:type="dxa"/>
            <w:tcBorders>
              <w:top w:val="nil"/>
              <w:left w:val="nil"/>
              <w:bottom w:val="nil"/>
              <w:right w:val="nil"/>
            </w:tcBorders>
            <w:shd w:val="clear" w:color="auto" w:fill="auto"/>
            <w:vAlign w:val="bottom"/>
          </w:tcPr>
          <w:p w:rsidR="00022302" w:rsidRPr="00D5441F" w:rsidRDefault="00022302" w:rsidP="002E5960">
            <w:pPr>
              <w:spacing w:line="240" w:lineRule="auto"/>
              <w:contextualSpacing/>
              <w:jc w:val="both"/>
              <w:rPr>
                <w:rFonts w:ascii="Arial" w:hAnsi="Arial" w:cs="Arial"/>
                <w:bCs/>
                <w:i/>
                <w:sz w:val="22"/>
                <w:szCs w:val="22"/>
              </w:rPr>
            </w:pPr>
            <w:r w:rsidRPr="00D5441F">
              <w:rPr>
                <w:rFonts w:ascii="Arial" w:hAnsi="Arial" w:cs="Arial"/>
                <w:bCs/>
                <w:i/>
                <w:sz w:val="22"/>
                <w:szCs w:val="22"/>
              </w:rPr>
              <w:t>Cash on Hand</w:t>
            </w:r>
          </w:p>
        </w:tc>
        <w:tc>
          <w:tcPr>
            <w:tcW w:w="540" w:type="dxa"/>
            <w:tcBorders>
              <w:top w:val="nil"/>
              <w:left w:val="nil"/>
              <w:bottom w:val="nil"/>
              <w:right w:val="nil"/>
            </w:tcBorders>
            <w:shd w:val="clear" w:color="auto" w:fill="auto"/>
            <w:vAlign w:val="bottom"/>
          </w:tcPr>
          <w:p w:rsidR="00022302" w:rsidRPr="00D5441F" w:rsidRDefault="00022302" w:rsidP="002E5960">
            <w:pPr>
              <w:spacing w:line="240" w:lineRule="auto"/>
              <w:contextualSpacing/>
              <w:jc w:val="both"/>
              <w:rPr>
                <w:rFonts w:ascii="Arial" w:hAnsi="Arial" w:cs="Arial"/>
                <w:sz w:val="22"/>
                <w:szCs w:val="22"/>
              </w:rPr>
            </w:pPr>
          </w:p>
        </w:tc>
        <w:tc>
          <w:tcPr>
            <w:tcW w:w="1710" w:type="dxa"/>
            <w:tcBorders>
              <w:top w:val="nil"/>
              <w:left w:val="nil"/>
              <w:bottom w:val="nil"/>
              <w:right w:val="nil"/>
            </w:tcBorders>
            <w:shd w:val="clear" w:color="auto" w:fill="auto"/>
            <w:vAlign w:val="bottom"/>
          </w:tcPr>
          <w:p w:rsidR="00022302" w:rsidRPr="00D5441F" w:rsidRDefault="00022302" w:rsidP="002E5960">
            <w:pPr>
              <w:spacing w:line="240" w:lineRule="auto"/>
              <w:contextualSpacing/>
              <w:jc w:val="right"/>
              <w:rPr>
                <w:rFonts w:ascii="Arial" w:hAnsi="Arial" w:cs="Arial"/>
                <w:b/>
                <w:bCs/>
                <w:sz w:val="22"/>
                <w:szCs w:val="22"/>
              </w:rPr>
            </w:pPr>
          </w:p>
        </w:tc>
        <w:tc>
          <w:tcPr>
            <w:tcW w:w="270" w:type="dxa"/>
            <w:tcBorders>
              <w:top w:val="nil"/>
              <w:left w:val="nil"/>
              <w:bottom w:val="nil"/>
              <w:right w:val="nil"/>
            </w:tcBorders>
            <w:shd w:val="clear" w:color="auto" w:fill="auto"/>
            <w:vAlign w:val="bottom"/>
          </w:tcPr>
          <w:p w:rsidR="00022302" w:rsidRPr="00D5441F" w:rsidRDefault="00022302" w:rsidP="002E5960">
            <w:pPr>
              <w:spacing w:line="240" w:lineRule="auto"/>
              <w:contextualSpacing/>
              <w:jc w:val="right"/>
              <w:rPr>
                <w:rFonts w:ascii="Arial" w:hAnsi="Arial" w:cs="Arial"/>
                <w:sz w:val="22"/>
                <w:szCs w:val="22"/>
              </w:rPr>
            </w:pPr>
          </w:p>
        </w:tc>
        <w:tc>
          <w:tcPr>
            <w:tcW w:w="1890" w:type="dxa"/>
            <w:tcBorders>
              <w:top w:val="nil"/>
              <w:left w:val="nil"/>
              <w:bottom w:val="nil"/>
              <w:right w:val="nil"/>
            </w:tcBorders>
            <w:shd w:val="clear" w:color="auto" w:fill="auto"/>
            <w:vAlign w:val="bottom"/>
          </w:tcPr>
          <w:p w:rsidR="00022302" w:rsidRPr="00D5441F" w:rsidRDefault="00022302" w:rsidP="002E5960">
            <w:pPr>
              <w:spacing w:line="240" w:lineRule="auto"/>
              <w:ind w:right="-72"/>
              <w:contextualSpacing/>
              <w:jc w:val="right"/>
              <w:rPr>
                <w:rFonts w:ascii="Arial" w:hAnsi="Arial" w:cs="Arial"/>
                <w:sz w:val="22"/>
                <w:szCs w:val="22"/>
              </w:rPr>
            </w:pPr>
          </w:p>
        </w:tc>
      </w:tr>
      <w:tr w:rsidR="00D65ED4" w:rsidRPr="00D5441F" w:rsidTr="00054CD6">
        <w:trPr>
          <w:trHeight w:val="300"/>
        </w:trPr>
        <w:tc>
          <w:tcPr>
            <w:tcW w:w="4050" w:type="dxa"/>
            <w:tcBorders>
              <w:top w:val="nil"/>
              <w:left w:val="nil"/>
              <w:bottom w:val="nil"/>
              <w:right w:val="nil"/>
            </w:tcBorders>
            <w:shd w:val="clear" w:color="auto" w:fill="auto"/>
            <w:vAlign w:val="bottom"/>
          </w:tcPr>
          <w:p w:rsidR="00D65ED4" w:rsidRPr="00D5441F" w:rsidRDefault="00D65ED4" w:rsidP="002E5960">
            <w:pPr>
              <w:spacing w:line="240" w:lineRule="auto"/>
              <w:contextualSpacing/>
              <w:jc w:val="both"/>
              <w:rPr>
                <w:rFonts w:ascii="Arial" w:hAnsi="Arial" w:cs="Arial"/>
                <w:sz w:val="22"/>
                <w:szCs w:val="22"/>
              </w:rPr>
            </w:pPr>
            <w:r w:rsidRPr="00D5441F">
              <w:rPr>
                <w:rFonts w:ascii="Arial" w:hAnsi="Arial" w:cs="Arial"/>
                <w:sz w:val="22"/>
                <w:szCs w:val="22"/>
              </w:rPr>
              <w:t xml:space="preserve">Cash – </w:t>
            </w:r>
            <w:r w:rsidR="00F576F1" w:rsidRPr="00D5441F">
              <w:rPr>
                <w:rFonts w:ascii="Arial" w:hAnsi="Arial" w:cs="Arial"/>
                <w:sz w:val="22"/>
                <w:szCs w:val="22"/>
              </w:rPr>
              <w:t>collecting officers</w:t>
            </w:r>
          </w:p>
        </w:tc>
        <w:tc>
          <w:tcPr>
            <w:tcW w:w="540" w:type="dxa"/>
            <w:tcBorders>
              <w:top w:val="nil"/>
              <w:left w:val="nil"/>
              <w:bottom w:val="nil"/>
              <w:right w:val="nil"/>
            </w:tcBorders>
            <w:shd w:val="clear" w:color="auto" w:fill="auto"/>
            <w:vAlign w:val="bottom"/>
          </w:tcPr>
          <w:p w:rsidR="00D65ED4" w:rsidRPr="00D5441F" w:rsidRDefault="00D65ED4" w:rsidP="002E5960">
            <w:pPr>
              <w:spacing w:line="240" w:lineRule="auto"/>
              <w:contextualSpacing/>
              <w:jc w:val="both"/>
              <w:rPr>
                <w:rFonts w:ascii="Arial" w:hAnsi="Arial" w:cs="Arial"/>
                <w:sz w:val="22"/>
                <w:szCs w:val="22"/>
              </w:rPr>
            </w:pPr>
          </w:p>
        </w:tc>
        <w:tc>
          <w:tcPr>
            <w:tcW w:w="1710" w:type="dxa"/>
            <w:tcBorders>
              <w:top w:val="nil"/>
              <w:left w:val="nil"/>
              <w:bottom w:val="nil"/>
              <w:right w:val="nil"/>
            </w:tcBorders>
            <w:shd w:val="clear" w:color="auto" w:fill="auto"/>
            <w:vAlign w:val="bottom"/>
          </w:tcPr>
          <w:p w:rsidR="00D65ED4" w:rsidRPr="00D5441F" w:rsidRDefault="00AC347B" w:rsidP="006A0869">
            <w:pPr>
              <w:spacing w:line="240" w:lineRule="auto"/>
              <w:contextualSpacing/>
              <w:jc w:val="right"/>
              <w:rPr>
                <w:rFonts w:ascii="Arial" w:hAnsi="Arial" w:cs="Arial"/>
                <w:b/>
                <w:bCs/>
                <w:sz w:val="22"/>
                <w:szCs w:val="22"/>
              </w:rPr>
            </w:pPr>
            <w:r w:rsidRPr="00D5441F">
              <w:rPr>
                <w:rFonts w:ascii="Arial" w:hAnsi="Arial" w:cs="Arial"/>
                <w:b/>
                <w:bCs/>
                <w:sz w:val="22"/>
                <w:szCs w:val="22"/>
              </w:rPr>
              <w:t>170</w:t>
            </w:r>
            <w:r w:rsidR="00BC2597" w:rsidRPr="00D5441F">
              <w:rPr>
                <w:rFonts w:ascii="Arial" w:hAnsi="Arial" w:cs="Arial"/>
                <w:b/>
                <w:bCs/>
                <w:sz w:val="22"/>
                <w:szCs w:val="22"/>
              </w:rPr>
              <w:t>,</w:t>
            </w:r>
            <w:r w:rsidRPr="00D5441F">
              <w:rPr>
                <w:rFonts w:ascii="Arial" w:hAnsi="Arial" w:cs="Arial"/>
                <w:b/>
                <w:bCs/>
                <w:sz w:val="22"/>
                <w:szCs w:val="22"/>
              </w:rPr>
              <w:t>3</w:t>
            </w:r>
            <w:r w:rsidR="006A0869" w:rsidRPr="00D5441F">
              <w:rPr>
                <w:rFonts w:ascii="Arial" w:hAnsi="Arial" w:cs="Arial"/>
                <w:b/>
                <w:bCs/>
                <w:sz w:val="22"/>
                <w:szCs w:val="22"/>
              </w:rPr>
              <w:t>30</w:t>
            </w:r>
          </w:p>
        </w:tc>
        <w:tc>
          <w:tcPr>
            <w:tcW w:w="270" w:type="dxa"/>
            <w:tcBorders>
              <w:top w:val="nil"/>
              <w:left w:val="nil"/>
              <w:bottom w:val="nil"/>
              <w:right w:val="nil"/>
            </w:tcBorders>
            <w:shd w:val="clear" w:color="auto" w:fill="auto"/>
            <w:vAlign w:val="bottom"/>
          </w:tcPr>
          <w:p w:rsidR="00D65ED4" w:rsidRPr="00D5441F" w:rsidRDefault="00D65ED4" w:rsidP="002E5960">
            <w:pPr>
              <w:spacing w:line="240" w:lineRule="auto"/>
              <w:contextualSpacing/>
              <w:jc w:val="right"/>
              <w:rPr>
                <w:rFonts w:ascii="Arial" w:hAnsi="Arial" w:cs="Arial"/>
                <w:sz w:val="22"/>
                <w:szCs w:val="22"/>
              </w:rPr>
            </w:pPr>
          </w:p>
        </w:tc>
        <w:tc>
          <w:tcPr>
            <w:tcW w:w="1890" w:type="dxa"/>
            <w:tcBorders>
              <w:top w:val="nil"/>
              <w:left w:val="nil"/>
              <w:bottom w:val="nil"/>
              <w:right w:val="nil"/>
            </w:tcBorders>
            <w:shd w:val="clear" w:color="auto" w:fill="auto"/>
            <w:vAlign w:val="bottom"/>
          </w:tcPr>
          <w:p w:rsidR="00D65ED4" w:rsidRPr="00D5441F" w:rsidRDefault="00AC347B" w:rsidP="00AC347B">
            <w:pPr>
              <w:spacing w:line="240" w:lineRule="auto"/>
              <w:contextualSpacing/>
              <w:jc w:val="right"/>
              <w:rPr>
                <w:rFonts w:ascii="Arial" w:hAnsi="Arial" w:cs="Arial"/>
                <w:bCs/>
                <w:sz w:val="22"/>
                <w:szCs w:val="22"/>
              </w:rPr>
            </w:pPr>
            <w:r w:rsidRPr="00D5441F">
              <w:rPr>
                <w:rFonts w:ascii="Arial" w:hAnsi="Arial" w:cs="Arial"/>
                <w:bCs/>
                <w:sz w:val="22"/>
                <w:szCs w:val="22"/>
              </w:rPr>
              <w:t>5</w:t>
            </w:r>
            <w:r w:rsidR="00D65ED4" w:rsidRPr="00D5441F">
              <w:rPr>
                <w:rFonts w:ascii="Arial" w:hAnsi="Arial" w:cs="Arial"/>
                <w:bCs/>
                <w:sz w:val="22"/>
                <w:szCs w:val="22"/>
              </w:rPr>
              <w:t>,</w:t>
            </w:r>
            <w:r w:rsidRPr="00D5441F">
              <w:rPr>
                <w:rFonts w:ascii="Arial" w:hAnsi="Arial" w:cs="Arial"/>
                <w:bCs/>
                <w:sz w:val="22"/>
                <w:szCs w:val="22"/>
              </w:rPr>
              <w:t>209</w:t>
            </w:r>
            <w:r w:rsidR="00D65ED4" w:rsidRPr="00D5441F">
              <w:rPr>
                <w:rFonts w:ascii="Arial" w:hAnsi="Arial" w:cs="Arial"/>
                <w:bCs/>
                <w:sz w:val="22"/>
                <w:szCs w:val="22"/>
              </w:rPr>
              <w:t>,</w:t>
            </w:r>
            <w:r w:rsidRPr="00D5441F">
              <w:rPr>
                <w:rFonts w:ascii="Arial" w:hAnsi="Arial" w:cs="Arial"/>
                <w:bCs/>
                <w:sz w:val="22"/>
                <w:szCs w:val="22"/>
              </w:rPr>
              <w:t>008</w:t>
            </w:r>
          </w:p>
        </w:tc>
      </w:tr>
      <w:tr w:rsidR="00D65ED4" w:rsidRPr="00D5441F" w:rsidTr="00054CD6">
        <w:trPr>
          <w:trHeight w:val="300"/>
        </w:trPr>
        <w:tc>
          <w:tcPr>
            <w:tcW w:w="4050" w:type="dxa"/>
            <w:tcBorders>
              <w:top w:val="nil"/>
              <w:left w:val="nil"/>
              <w:right w:val="nil"/>
            </w:tcBorders>
            <w:shd w:val="clear" w:color="auto" w:fill="auto"/>
          </w:tcPr>
          <w:p w:rsidR="00D65ED4" w:rsidRPr="00D5441F" w:rsidRDefault="00D65ED4" w:rsidP="002E5960">
            <w:pPr>
              <w:spacing w:line="240" w:lineRule="auto"/>
              <w:contextualSpacing/>
              <w:jc w:val="both"/>
              <w:rPr>
                <w:rFonts w:ascii="Arial" w:hAnsi="Arial" w:cs="Arial"/>
                <w:sz w:val="22"/>
                <w:szCs w:val="22"/>
              </w:rPr>
            </w:pPr>
            <w:r w:rsidRPr="00D5441F">
              <w:rPr>
                <w:rFonts w:ascii="Arial" w:hAnsi="Arial" w:cs="Arial"/>
                <w:sz w:val="22"/>
                <w:szCs w:val="22"/>
              </w:rPr>
              <w:t xml:space="preserve">Petty </w:t>
            </w:r>
            <w:r w:rsidR="00F576F1" w:rsidRPr="00D5441F">
              <w:rPr>
                <w:rFonts w:ascii="Arial" w:hAnsi="Arial" w:cs="Arial"/>
                <w:sz w:val="22"/>
                <w:szCs w:val="22"/>
              </w:rPr>
              <w:t>cash fund</w:t>
            </w:r>
          </w:p>
        </w:tc>
        <w:tc>
          <w:tcPr>
            <w:tcW w:w="540" w:type="dxa"/>
            <w:tcBorders>
              <w:top w:val="nil"/>
              <w:left w:val="nil"/>
              <w:right w:val="nil"/>
            </w:tcBorders>
            <w:shd w:val="clear" w:color="auto" w:fill="auto"/>
            <w:vAlign w:val="bottom"/>
          </w:tcPr>
          <w:p w:rsidR="00D65ED4" w:rsidRPr="00D5441F" w:rsidRDefault="00D65ED4" w:rsidP="002E5960">
            <w:pPr>
              <w:spacing w:line="240" w:lineRule="auto"/>
              <w:contextualSpacing/>
              <w:jc w:val="both"/>
              <w:rPr>
                <w:rFonts w:ascii="Arial" w:hAnsi="Arial" w:cs="Arial"/>
                <w:sz w:val="22"/>
                <w:szCs w:val="22"/>
              </w:rPr>
            </w:pPr>
          </w:p>
        </w:tc>
        <w:tc>
          <w:tcPr>
            <w:tcW w:w="1710" w:type="dxa"/>
            <w:tcBorders>
              <w:top w:val="nil"/>
              <w:left w:val="nil"/>
              <w:right w:val="nil"/>
            </w:tcBorders>
            <w:shd w:val="clear" w:color="auto" w:fill="auto"/>
            <w:vAlign w:val="bottom"/>
          </w:tcPr>
          <w:p w:rsidR="00D65ED4" w:rsidRPr="00D5441F" w:rsidRDefault="00AC347B" w:rsidP="00AC347B">
            <w:pPr>
              <w:spacing w:line="240" w:lineRule="auto"/>
              <w:contextualSpacing/>
              <w:jc w:val="right"/>
              <w:rPr>
                <w:rFonts w:ascii="Arial" w:hAnsi="Arial" w:cs="Arial"/>
                <w:b/>
                <w:bCs/>
                <w:sz w:val="22"/>
                <w:szCs w:val="22"/>
              </w:rPr>
            </w:pPr>
            <w:r w:rsidRPr="00D5441F">
              <w:rPr>
                <w:rFonts w:ascii="Arial" w:hAnsi="Arial" w:cs="Arial"/>
                <w:b/>
                <w:bCs/>
                <w:sz w:val="22"/>
                <w:szCs w:val="22"/>
              </w:rPr>
              <w:t>145</w:t>
            </w:r>
            <w:r w:rsidR="00BC2597" w:rsidRPr="00D5441F">
              <w:rPr>
                <w:rFonts w:ascii="Arial" w:hAnsi="Arial" w:cs="Arial"/>
                <w:b/>
                <w:bCs/>
                <w:sz w:val="22"/>
                <w:szCs w:val="22"/>
              </w:rPr>
              <w:t>,</w:t>
            </w:r>
            <w:r w:rsidRPr="00D5441F">
              <w:rPr>
                <w:rFonts w:ascii="Arial" w:hAnsi="Arial" w:cs="Arial"/>
                <w:b/>
                <w:bCs/>
                <w:sz w:val="22"/>
                <w:szCs w:val="22"/>
              </w:rPr>
              <w:t>236</w:t>
            </w:r>
          </w:p>
        </w:tc>
        <w:tc>
          <w:tcPr>
            <w:tcW w:w="270" w:type="dxa"/>
            <w:tcBorders>
              <w:top w:val="nil"/>
              <w:left w:val="nil"/>
              <w:right w:val="nil"/>
            </w:tcBorders>
            <w:shd w:val="clear" w:color="auto" w:fill="auto"/>
            <w:vAlign w:val="bottom"/>
          </w:tcPr>
          <w:p w:rsidR="00D65ED4" w:rsidRPr="00D5441F" w:rsidRDefault="00D65ED4" w:rsidP="002E5960">
            <w:pPr>
              <w:spacing w:line="240" w:lineRule="auto"/>
              <w:contextualSpacing/>
              <w:jc w:val="right"/>
              <w:rPr>
                <w:rFonts w:ascii="Arial" w:hAnsi="Arial" w:cs="Arial"/>
                <w:b/>
                <w:sz w:val="22"/>
                <w:szCs w:val="22"/>
              </w:rPr>
            </w:pPr>
          </w:p>
        </w:tc>
        <w:tc>
          <w:tcPr>
            <w:tcW w:w="1890" w:type="dxa"/>
            <w:tcBorders>
              <w:top w:val="nil"/>
              <w:left w:val="nil"/>
              <w:right w:val="nil"/>
            </w:tcBorders>
            <w:shd w:val="clear" w:color="auto" w:fill="auto"/>
            <w:vAlign w:val="bottom"/>
          </w:tcPr>
          <w:p w:rsidR="00D65ED4" w:rsidRPr="00D5441F" w:rsidRDefault="00AC347B" w:rsidP="00AC347B">
            <w:pPr>
              <w:spacing w:line="240" w:lineRule="auto"/>
              <w:contextualSpacing/>
              <w:jc w:val="right"/>
              <w:rPr>
                <w:rFonts w:ascii="Arial" w:hAnsi="Arial" w:cs="Arial"/>
                <w:bCs/>
                <w:sz w:val="22"/>
                <w:szCs w:val="22"/>
              </w:rPr>
            </w:pPr>
            <w:r w:rsidRPr="00D5441F">
              <w:rPr>
                <w:rFonts w:ascii="Arial" w:hAnsi="Arial" w:cs="Arial"/>
                <w:bCs/>
                <w:sz w:val="22"/>
                <w:szCs w:val="22"/>
              </w:rPr>
              <w:t>126</w:t>
            </w:r>
            <w:r w:rsidR="00D65ED4" w:rsidRPr="00D5441F">
              <w:rPr>
                <w:rFonts w:ascii="Arial" w:hAnsi="Arial" w:cs="Arial"/>
                <w:bCs/>
                <w:sz w:val="22"/>
                <w:szCs w:val="22"/>
              </w:rPr>
              <w:t>,</w:t>
            </w:r>
            <w:r w:rsidRPr="00D5441F">
              <w:rPr>
                <w:rFonts w:ascii="Arial" w:hAnsi="Arial" w:cs="Arial"/>
                <w:bCs/>
                <w:sz w:val="22"/>
                <w:szCs w:val="22"/>
              </w:rPr>
              <w:t>770</w:t>
            </w:r>
          </w:p>
        </w:tc>
      </w:tr>
      <w:tr w:rsidR="00D65ED4" w:rsidRPr="00D5441F" w:rsidTr="00054CD6">
        <w:trPr>
          <w:trHeight w:val="300"/>
        </w:trPr>
        <w:tc>
          <w:tcPr>
            <w:tcW w:w="4050" w:type="dxa"/>
            <w:tcBorders>
              <w:top w:val="single" w:sz="4" w:space="0" w:color="auto"/>
              <w:left w:val="nil"/>
              <w:bottom w:val="single" w:sz="4" w:space="0" w:color="auto"/>
              <w:right w:val="nil"/>
            </w:tcBorders>
            <w:shd w:val="clear" w:color="auto" w:fill="auto"/>
          </w:tcPr>
          <w:p w:rsidR="00D65ED4" w:rsidRPr="00D5441F" w:rsidRDefault="00D65ED4" w:rsidP="002E5960">
            <w:pPr>
              <w:spacing w:line="240" w:lineRule="auto"/>
              <w:contextualSpacing/>
              <w:jc w:val="both"/>
              <w:rPr>
                <w:rFonts w:ascii="Arial" w:hAnsi="Arial" w:cs="Arial"/>
                <w:sz w:val="22"/>
                <w:szCs w:val="22"/>
              </w:rPr>
            </w:pPr>
          </w:p>
        </w:tc>
        <w:tc>
          <w:tcPr>
            <w:tcW w:w="540" w:type="dxa"/>
            <w:tcBorders>
              <w:top w:val="single" w:sz="4" w:space="0" w:color="auto"/>
              <w:left w:val="nil"/>
              <w:bottom w:val="single" w:sz="4" w:space="0" w:color="auto"/>
              <w:right w:val="nil"/>
            </w:tcBorders>
            <w:shd w:val="clear" w:color="auto" w:fill="auto"/>
            <w:vAlign w:val="bottom"/>
          </w:tcPr>
          <w:p w:rsidR="00D65ED4" w:rsidRPr="00D5441F" w:rsidRDefault="00D65ED4" w:rsidP="002E5960">
            <w:pPr>
              <w:spacing w:line="240" w:lineRule="auto"/>
              <w:contextualSpacing/>
              <w:jc w:val="both"/>
              <w:rPr>
                <w:rFonts w:ascii="Arial" w:hAnsi="Arial" w:cs="Arial"/>
                <w:sz w:val="22"/>
                <w:szCs w:val="22"/>
              </w:rPr>
            </w:pPr>
          </w:p>
        </w:tc>
        <w:tc>
          <w:tcPr>
            <w:tcW w:w="1710" w:type="dxa"/>
            <w:tcBorders>
              <w:top w:val="single" w:sz="4" w:space="0" w:color="auto"/>
              <w:left w:val="nil"/>
              <w:bottom w:val="single" w:sz="4" w:space="0" w:color="auto"/>
              <w:right w:val="nil"/>
            </w:tcBorders>
            <w:shd w:val="clear" w:color="auto" w:fill="auto"/>
            <w:vAlign w:val="bottom"/>
          </w:tcPr>
          <w:p w:rsidR="00D65ED4" w:rsidRPr="00D5441F" w:rsidRDefault="00AC347B" w:rsidP="002E5960">
            <w:pPr>
              <w:spacing w:line="240" w:lineRule="auto"/>
              <w:contextualSpacing/>
              <w:jc w:val="right"/>
              <w:rPr>
                <w:rFonts w:ascii="Arial" w:hAnsi="Arial" w:cs="Arial"/>
                <w:b/>
                <w:bCs/>
                <w:sz w:val="22"/>
                <w:szCs w:val="22"/>
              </w:rPr>
            </w:pPr>
            <w:r w:rsidRPr="00D5441F">
              <w:rPr>
                <w:rFonts w:ascii="Arial" w:hAnsi="Arial" w:cs="Arial"/>
                <w:b/>
                <w:bCs/>
                <w:sz w:val="22"/>
                <w:szCs w:val="22"/>
              </w:rPr>
              <w:t>315,56</w:t>
            </w:r>
            <w:r w:rsidR="006A0869" w:rsidRPr="00D5441F">
              <w:rPr>
                <w:rFonts w:ascii="Arial" w:hAnsi="Arial" w:cs="Arial"/>
                <w:b/>
                <w:bCs/>
                <w:sz w:val="22"/>
                <w:szCs w:val="22"/>
              </w:rPr>
              <w:t>6</w:t>
            </w:r>
          </w:p>
        </w:tc>
        <w:tc>
          <w:tcPr>
            <w:tcW w:w="270" w:type="dxa"/>
            <w:tcBorders>
              <w:top w:val="single" w:sz="4" w:space="0" w:color="auto"/>
              <w:left w:val="nil"/>
              <w:bottom w:val="single" w:sz="4" w:space="0" w:color="auto"/>
              <w:right w:val="nil"/>
            </w:tcBorders>
            <w:shd w:val="clear" w:color="auto" w:fill="auto"/>
            <w:vAlign w:val="bottom"/>
          </w:tcPr>
          <w:p w:rsidR="00D65ED4" w:rsidRPr="00D5441F" w:rsidRDefault="00D65ED4" w:rsidP="002E5960">
            <w:pPr>
              <w:spacing w:line="240" w:lineRule="auto"/>
              <w:contextualSpacing/>
              <w:jc w:val="right"/>
              <w:rPr>
                <w:rFonts w:ascii="Arial" w:hAnsi="Arial" w:cs="Arial"/>
                <w:b/>
                <w:sz w:val="22"/>
                <w:szCs w:val="22"/>
              </w:rPr>
            </w:pPr>
          </w:p>
        </w:tc>
        <w:tc>
          <w:tcPr>
            <w:tcW w:w="1890" w:type="dxa"/>
            <w:tcBorders>
              <w:top w:val="single" w:sz="4" w:space="0" w:color="auto"/>
              <w:left w:val="nil"/>
              <w:bottom w:val="single" w:sz="4" w:space="0" w:color="auto"/>
              <w:right w:val="nil"/>
            </w:tcBorders>
            <w:shd w:val="clear" w:color="auto" w:fill="auto"/>
            <w:vAlign w:val="bottom"/>
          </w:tcPr>
          <w:p w:rsidR="00D65ED4" w:rsidRPr="00D5441F" w:rsidRDefault="00AC347B" w:rsidP="002E5960">
            <w:pPr>
              <w:spacing w:line="240" w:lineRule="auto"/>
              <w:contextualSpacing/>
              <w:jc w:val="right"/>
              <w:rPr>
                <w:rFonts w:ascii="Arial" w:hAnsi="Arial" w:cs="Arial"/>
                <w:bCs/>
                <w:sz w:val="22"/>
                <w:szCs w:val="22"/>
              </w:rPr>
            </w:pPr>
            <w:r w:rsidRPr="00D5441F">
              <w:rPr>
                <w:rFonts w:ascii="Arial" w:hAnsi="Arial" w:cs="Arial"/>
                <w:bCs/>
                <w:sz w:val="22"/>
                <w:szCs w:val="22"/>
              </w:rPr>
              <w:t>5,335,778</w:t>
            </w:r>
          </w:p>
        </w:tc>
      </w:tr>
      <w:tr w:rsidR="00D65ED4" w:rsidRPr="00D5441F" w:rsidTr="00054CD6">
        <w:trPr>
          <w:trHeight w:val="386"/>
        </w:trPr>
        <w:tc>
          <w:tcPr>
            <w:tcW w:w="4050" w:type="dxa"/>
            <w:tcBorders>
              <w:top w:val="single" w:sz="4" w:space="0" w:color="auto"/>
              <w:left w:val="nil"/>
              <w:bottom w:val="nil"/>
              <w:right w:val="nil"/>
            </w:tcBorders>
            <w:shd w:val="clear" w:color="auto" w:fill="auto"/>
            <w:vAlign w:val="bottom"/>
          </w:tcPr>
          <w:p w:rsidR="00D65ED4" w:rsidRPr="00D5441F" w:rsidRDefault="00D65ED4" w:rsidP="002E5960">
            <w:pPr>
              <w:spacing w:line="240" w:lineRule="auto"/>
              <w:contextualSpacing/>
              <w:jc w:val="both"/>
              <w:rPr>
                <w:rFonts w:ascii="Arial" w:hAnsi="Arial" w:cs="Arial"/>
                <w:b/>
                <w:bCs/>
                <w:sz w:val="12"/>
                <w:szCs w:val="22"/>
              </w:rPr>
            </w:pPr>
          </w:p>
          <w:p w:rsidR="00D65ED4" w:rsidRPr="00D5441F" w:rsidRDefault="00D65ED4" w:rsidP="002E5960">
            <w:pPr>
              <w:spacing w:line="240" w:lineRule="auto"/>
              <w:contextualSpacing/>
              <w:jc w:val="both"/>
              <w:rPr>
                <w:rFonts w:ascii="Arial" w:hAnsi="Arial" w:cs="Arial"/>
                <w:bCs/>
                <w:i/>
                <w:sz w:val="22"/>
                <w:szCs w:val="22"/>
              </w:rPr>
            </w:pPr>
            <w:r w:rsidRPr="00D5441F">
              <w:rPr>
                <w:rFonts w:ascii="Arial" w:hAnsi="Arial" w:cs="Arial"/>
                <w:bCs/>
                <w:i/>
                <w:sz w:val="22"/>
                <w:szCs w:val="22"/>
              </w:rPr>
              <w:t>Cash in Bank</w:t>
            </w:r>
          </w:p>
        </w:tc>
        <w:tc>
          <w:tcPr>
            <w:tcW w:w="540" w:type="dxa"/>
            <w:tcBorders>
              <w:top w:val="single" w:sz="4" w:space="0" w:color="auto"/>
              <w:left w:val="nil"/>
              <w:bottom w:val="nil"/>
              <w:right w:val="nil"/>
            </w:tcBorders>
            <w:shd w:val="clear" w:color="auto" w:fill="auto"/>
            <w:vAlign w:val="bottom"/>
          </w:tcPr>
          <w:p w:rsidR="00D65ED4" w:rsidRPr="00D5441F" w:rsidRDefault="00D65ED4" w:rsidP="002E5960">
            <w:pPr>
              <w:spacing w:line="240" w:lineRule="auto"/>
              <w:contextualSpacing/>
              <w:jc w:val="both"/>
              <w:rPr>
                <w:rFonts w:ascii="Arial" w:hAnsi="Arial" w:cs="Arial"/>
                <w:sz w:val="22"/>
                <w:szCs w:val="22"/>
              </w:rPr>
            </w:pPr>
          </w:p>
        </w:tc>
        <w:tc>
          <w:tcPr>
            <w:tcW w:w="1710" w:type="dxa"/>
            <w:tcBorders>
              <w:top w:val="single" w:sz="4" w:space="0" w:color="auto"/>
              <w:left w:val="nil"/>
              <w:bottom w:val="nil"/>
              <w:right w:val="nil"/>
            </w:tcBorders>
            <w:shd w:val="clear" w:color="auto" w:fill="auto"/>
            <w:vAlign w:val="bottom"/>
          </w:tcPr>
          <w:p w:rsidR="00D65ED4" w:rsidRPr="00D5441F" w:rsidRDefault="00D65ED4" w:rsidP="002E5960">
            <w:pPr>
              <w:spacing w:line="240" w:lineRule="auto"/>
              <w:contextualSpacing/>
              <w:jc w:val="right"/>
              <w:rPr>
                <w:rFonts w:ascii="Arial" w:hAnsi="Arial" w:cs="Arial"/>
                <w:b/>
                <w:bCs/>
                <w:sz w:val="22"/>
                <w:szCs w:val="22"/>
              </w:rPr>
            </w:pPr>
          </w:p>
        </w:tc>
        <w:tc>
          <w:tcPr>
            <w:tcW w:w="270" w:type="dxa"/>
            <w:tcBorders>
              <w:top w:val="single" w:sz="4" w:space="0" w:color="auto"/>
              <w:left w:val="nil"/>
              <w:bottom w:val="nil"/>
              <w:right w:val="nil"/>
            </w:tcBorders>
            <w:shd w:val="clear" w:color="auto" w:fill="auto"/>
            <w:vAlign w:val="bottom"/>
          </w:tcPr>
          <w:p w:rsidR="00D65ED4" w:rsidRPr="00D5441F" w:rsidRDefault="00D65ED4" w:rsidP="002E5960">
            <w:pPr>
              <w:spacing w:line="240" w:lineRule="auto"/>
              <w:contextualSpacing/>
              <w:jc w:val="right"/>
              <w:rPr>
                <w:rFonts w:ascii="Arial" w:hAnsi="Arial" w:cs="Arial"/>
                <w:sz w:val="22"/>
                <w:szCs w:val="22"/>
              </w:rPr>
            </w:pPr>
          </w:p>
        </w:tc>
        <w:tc>
          <w:tcPr>
            <w:tcW w:w="1890" w:type="dxa"/>
            <w:tcBorders>
              <w:top w:val="single" w:sz="4" w:space="0" w:color="auto"/>
              <w:left w:val="nil"/>
              <w:bottom w:val="nil"/>
              <w:right w:val="nil"/>
            </w:tcBorders>
            <w:shd w:val="clear" w:color="auto" w:fill="auto"/>
            <w:vAlign w:val="bottom"/>
          </w:tcPr>
          <w:p w:rsidR="00D65ED4" w:rsidRPr="00D5441F" w:rsidRDefault="00D65ED4" w:rsidP="002E5960">
            <w:pPr>
              <w:spacing w:line="240" w:lineRule="auto"/>
              <w:contextualSpacing/>
              <w:jc w:val="right"/>
              <w:rPr>
                <w:rFonts w:ascii="Arial" w:hAnsi="Arial" w:cs="Arial"/>
                <w:bCs/>
                <w:sz w:val="22"/>
                <w:szCs w:val="22"/>
              </w:rPr>
            </w:pPr>
          </w:p>
        </w:tc>
      </w:tr>
      <w:tr w:rsidR="00477E03" w:rsidRPr="00D5441F" w:rsidTr="00054CD6">
        <w:trPr>
          <w:trHeight w:val="20"/>
        </w:trPr>
        <w:tc>
          <w:tcPr>
            <w:tcW w:w="4050" w:type="dxa"/>
            <w:tcBorders>
              <w:top w:val="nil"/>
              <w:left w:val="nil"/>
              <w:right w:val="nil"/>
            </w:tcBorders>
            <w:shd w:val="clear" w:color="auto" w:fill="auto"/>
            <w:vAlign w:val="bottom"/>
          </w:tcPr>
          <w:p w:rsidR="00477E03" w:rsidRPr="00D5441F" w:rsidRDefault="00477E03" w:rsidP="002E5960">
            <w:pPr>
              <w:spacing w:line="240" w:lineRule="auto"/>
              <w:contextualSpacing/>
              <w:jc w:val="both"/>
              <w:rPr>
                <w:rFonts w:ascii="Arial" w:hAnsi="Arial" w:cs="Arial"/>
                <w:sz w:val="22"/>
                <w:szCs w:val="22"/>
              </w:rPr>
            </w:pPr>
            <w:r w:rsidRPr="00D5441F">
              <w:rPr>
                <w:rFonts w:ascii="Arial" w:hAnsi="Arial" w:cs="Arial"/>
                <w:sz w:val="22"/>
                <w:szCs w:val="22"/>
              </w:rPr>
              <w:t>Local currency - current account</w:t>
            </w:r>
          </w:p>
        </w:tc>
        <w:tc>
          <w:tcPr>
            <w:tcW w:w="540" w:type="dxa"/>
            <w:tcBorders>
              <w:top w:val="nil"/>
              <w:left w:val="nil"/>
              <w:right w:val="nil"/>
            </w:tcBorders>
            <w:shd w:val="clear" w:color="auto" w:fill="auto"/>
            <w:vAlign w:val="bottom"/>
          </w:tcPr>
          <w:p w:rsidR="00477E03" w:rsidRPr="00D5441F" w:rsidRDefault="00477E03" w:rsidP="002E5960">
            <w:pPr>
              <w:spacing w:line="240" w:lineRule="auto"/>
              <w:contextualSpacing/>
              <w:jc w:val="both"/>
              <w:rPr>
                <w:rFonts w:ascii="Arial" w:hAnsi="Arial" w:cs="Arial"/>
                <w:sz w:val="22"/>
                <w:szCs w:val="22"/>
              </w:rPr>
            </w:pPr>
          </w:p>
        </w:tc>
        <w:tc>
          <w:tcPr>
            <w:tcW w:w="1710" w:type="dxa"/>
            <w:tcBorders>
              <w:top w:val="nil"/>
              <w:left w:val="nil"/>
              <w:right w:val="nil"/>
            </w:tcBorders>
            <w:shd w:val="clear" w:color="auto" w:fill="auto"/>
            <w:vAlign w:val="bottom"/>
          </w:tcPr>
          <w:p w:rsidR="00477E03" w:rsidRPr="00D5441F" w:rsidRDefault="006A0869" w:rsidP="006A0869">
            <w:pPr>
              <w:spacing w:line="240" w:lineRule="auto"/>
              <w:contextualSpacing/>
              <w:jc w:val="right"/>
              <w:rPr>
                <w:rFonts w:ascii="Arial" w:hAnsi="Arial" w:cs="Arial"/>
                <w:b/>
                <w:bCs/>
                <w:sz w:val="22"/>
                <w:szCs w:val="22"/>
              </w:rPr>
            </w:pPr>
            <w:r w:rsidRPr="00D5441F">
              <w:rPr>
                <w:rFonts w:ascii="Arial" w:hAnsi="Arial" w:cs="Arial"/>
                <w:b/>
                <w:bCs/>
                <w:sz w:val="22"/>
                <w:szCs w:val="22"/>
              </w:rPr>
              <w:t>8</w:t>
            </w:r>
            <w:r w:rsidR="00477E03" w:rsidRPr="00D5441F">
              <w:rPr>
                <w:rFonts w:ascii="Arial" w:hAnsi="Arial" w:cs="Arial"/>
                <w:b/>
                <w:bCs/>
                <w:sz w:val="22"/>
                <w:szCs w:val="22"/>
              </w:rPr>
              <w:t>,</w:t>
            </w:r>
            <w:r w:rsidRPr="00D5441F">
              <w:rPr>
                <w:rFonts w:ascii="Arial" w:hAnsi="Arial" w:cs="Arial"/>
                <w:b/>
                <w:bCs/>
                <w:sz w:val="22"/>
                <w:szCs w:val="22"/>
              </w:rPr>
              <w:t>150</w:t>
            </w:r>
            <w:r w:rsidR="00477E03" w:rsidRPr="00D5441F">
              <w:rPr>
                <w:rFonts w:ascii="Arial" w:hAnsi="Arial" w:cs="Arial"/>
                <w:b/>
                <w:bCs/>
                <w:sz w:val="22"/>
                <w:szCs w:val="22"/>
              </w:rPr>
              <w:t>,</w:t>
            </w:r>
            <w:r w:rsidRPr="00D5441F">
              <w:rPr>
                <w:rFonts w:ascii="Arial" w:hAnsi="Arial" w:cs="Arial"/>
                <w:b/>
                <w:bCs/>
                <w:sz w:val="22"/>
                <w:szCs w:val="22"/>
              </w:rPr>
              <w:t>859,349</w:t>
            </w:r>
          </w:p>
        </w:tc>
        <w:tc>
          <w:tcPr>
            <w:tcW w:w="270" w:type="dxa"/>
            <w:tcBorders>
              <w:top w:val="nil"/>
              <w:left w:val="nil"/>
              <w:right w:val="nil"/>
            </w:tcBorders>
            <w:shd w:val="clear" w:color="auto" w:fill="auto"/>
            <w:vAlign w:val="bottom"/>
          </w:tcPr>
          <w:p w:rsidR="00477E03" w:rsidRPr="00D5441F" w:rsidRDefault="00477E03" w:rsidP="002E5960">
            <w:pPr>
              <w:spacing w:line="240" w:lineRule="auto"/>
              <w:contextualSpacing/>
              <w:jc w:val="right"/>
              <w:rPr>
                <w:rFonts w:ascii="Arial" w:hAnsi="Arial" w:cs="Arial"/>
                <w:sz w:val="22"/>
                <w:szCs w:val="22"/>
              </w:rPr>
            </w:pPr>
          </w:p>
        </w:tc>
        <w:tc>
          <w:tcPr>
            <w:tcW w:w="1890" w:type="dxa"/>
            <w:tcBorders>
              <w:top w:val="nil"/>
              <w:left w:val="nil"/>
              <w:right w:val="nil"/>
            </w:tcBorders>
            <w:shd w:val="clear" w:color="auto" w:fill="auto"/>
            <w:vAlign w:val="bottom"/>
          </w:tcPr>
          <w:p w:rsidR="00477E03" w:rsidRPr="00D5441F" w:rsidRDefault="00AC347B" w:rsidP="00AC347B">
            <w:pPr>
              <w:spacing w:line="240" w:lineRule="auto"/>
              <w:contextualSpacing/>
              <w:jc w:val="right"/>
              <w:rPr>
                <w:rFonts w:ascii="Arial" w:hAnsi="Arial" w:cs="Arial"/>
                <w:bCs/>
                <w:sz w:val="22"/>
                <w:szCs w:val="22"/>
              </w:rPr>
            </w:pPr>
            <w:r w:rsidRPr="00D5441F">
              <w:rPr>
                <w:rFonts w:ascii="Arial" w:hAnsi="Arial" w:cs="Arial"/>
                <w:bCs/>
                <w:sz w:val="22"/>
                <w:szCs w:val="22"/>
              </w:rPr>
              <w:t>4</w:t>
            </w:r>
            <w:r w:rsidR="00477E03" w:rsidRPr="00D5441F">
              <w:rPr>
                <w:rFonts w:ascii="Arial" w:hAnsi="Arial" w:cs="Arial"/>
                <w:bCs/>
                <w:sz w:val="22"/>
                <w:szCs w:val="22"/>
              </w:rPr>
              <w:t>,</w:t>
            </w:r>
            <w:r w:rsidRPr="00D5441F">
              <w:rPr>
                <w:rFonts w:ascii="Arial" w:hAnsi="Arial" w:cs="Arial"/>
                <w:bCs/>
                <w:sz w:val="22"/>
                <w:szCs w:val="22"/>
              </w:rPr>
              <w:t>010</w:t>
            </w:r>
            <w:r w:rsidR="00477E03" w:rsidRPr="00D5441F">
              <w:rPr>
                <w:rFonts w:ascii="Arial" w:hAnsi="Arial" w:cs="Arial"/>
                <w:bCs/>
                <w:sz w:val="22"/>
                <w:szCs w:val="22"/>
              </w:rPr>
              <w:t>,</w:t>
            </w:r>
            <w:r w:rsidRPr="00D5441F">
              <w:rPr>
                <w:rFonts w:ascii="Arial" w:hAnsi="Arial" w:cs="Arial"/>
                <w:bCs/>
                <w:sz w:val="22"/>
                <w:szCs w:val="22"/>
              </w:rPr>
              <w:t>214</w:t>
            </w:r>
            <w:r w:rsidR="00477E03" w:rsidRPr="00D5441F">
              <w:rPr>
                <w:rFonts w:ascii="Arial" w:hAnsi="Arial" w:cs="Arial"/>
                <w:bCs/>
                <w:sz w:val="22"/>
                <w:szCs w:val="22"/>
              </w:rPr>
              <w:t>,</w:t>
            </w:r>
            <w:r w:rsidRPr="00D5441F">
              <w:rPr>
                <w:rFonts w:ascii="Arial" w:hAnsi="Arial" w:cs="Arial"/>
                <w:bCs/>
                <w:sz w:val="22"/>
                <w:szCs w:val="22"/>
              </w:rPr>
              <w:t>947</w:t>
            </w:r>
          </w:p>
        </w:tc>
      </w:tr>
      <w:tr w:rsidR="00D65ED4" w:rsidRPr="00D5441F" w:rsidTr="00054CD6">
        <w:trPr>
          <w:trHeight w:val="20"/>
        </w:trPr>
        <w:tc>
          <w:tcPr>
            <w:tcW w:w="4050" w:type="dxa"/>
            <w:tcBorders>
              <w:top w:val="nil"/>
              <w:left w:val="nil"/>
              <w:bottom w:val="nil"/>
              <w:right w:val="nil"/>
            </w:tcBorders>
            <w:shd w:val="clear" w:color="auto" w:fill="auto"/>
            <w:vAlign w:val="bottom"/>
          </w:tcPr>
          <w:p w:rsidR="00D65ED4" w:rsidRPr="00D5441F" w:rsidRDefault="00D65ED4" w:rsidP="002E5960">
            <w:pPr>
              <w:spacing w:line="240" w:lineRule="auto"/>
              <w:contextualSpacing/>
              <w:jc w:val="both"/>
              <w:rPr>
                <w:rFonts w:ascii="Arial" w:hAnsi="Arial" w:cs="Arial"/>
                <w:sz w:val="22"/>
                <w:szCs w:val="22"/>
              </w:rPr>
            </w:pPr>
            <w:r w:rsidRPr="00D5441F">
              <w:rPr>
                <w:rFonts w:ascii="Arial" w:hAnsi="Arial" w:cs="Arial"/>
                <w:sz w:val="22"/>
                <w:szCs w:val="22"/>
              </w:rPr>
              <w:t xml:space="preserve">Local </w:t>
            </w:r>
            <w:r w:rsidR="00F576F1" w:rsidRPr="00D5441F">
              <w:rPr>
                <w:rFonts w:ascii="Arial" w:hAnsi="Arial" w:cs="Arial"/>
                <w:sz w:val="22"/>
                <w:szCs w:val="22"/>
              </w:rPr>
              <w:t>currency - savings  account</w:t>
            </w:r>
          </w:p>
        </w:tc>
        <w:tc>
          <w:tcPr>
            <w:tcW w:w="540" w:type="dxa"/>
            <w:tcBorders>
              <w:top w:val="nil"/>
              <w:left w:val="nil"/>
              <w:bottom w:val="nil"/>
              <w:right w:val="nil"/>
            </w:tcBorders>
            <w:shd w:val="clear" w:color="auto" w:fill="auto"/>
            <w:vAlign w:val="bottom"/>
          </w:tcPr>
          <w:p w:rsidR="00D65ED4" w:rsidRPr="00D5441F" w:rsidRDefault="00D65ED4" w:rsidP="002E5960">
            <w:pPr>
              <w:spacing w:line="240" w:lineRule="auto"/>
              <w:contextualSpacing/>
              <w:jc w:val="both"/>
              <w:rPr>
                <w:rFonts w:ascii="Arial" w:hAnsi="Arial" w:cs="Arial"/>
                <w:sz w:val="22"/>
                <w:szCs w:val="22"/>
              </w:rPr>
            </w:pPr>
          </w:p>
        </w:tc>
        <w:tc>
          <w:tcPr>
            <w:tcW w:w="1710" w:type="dxa"/>
            <w:tcBorders>
              <w:top w:val="nil"/>
              <w:left w:val="nil"/>
              <w:bottom w:val="nil"/>
              <w:right w:val="nil"/>
            </w:tcBorders>
            <w:shd w:val="clear" w:color="auto" w:fill="auto"/>
            <w:vAlign w:val="bottom"/>
          </w:tcPr>
          <w:p w:rsidR="00D65ED4" w:rsidRPr="00D5441F" w:rsidRDefault="006A0869" w:rsidP="002E5960">
            <w:pPr>
              <w:spacing w:line="240" w:lineRule="auto"/>
              <w:contextualSpacing/>
              <w:jc w:val="right"/>
              <w:rPr>
                <w:rFonts w:ascii="Arial" w:hAnsi="Arial" w:cs="Arial"/>
                <w:b/>
                <w:bCs/>
                <w:sz w:val="22"/>
                <w:szCs w:val="22"/>
              </w:rPr>
            </w:pPr>
            <w:r w:rsidRPr="00D5441F">
              <w:rPr>
                <w:rFonts w:ascii="Arial" w:hAnsi="Arial" w:cs="Arial"/>
                <w:b/>
                <w:bCs/>
                <w:sz w:val="22"/>
                <w:szCs w:val="22"/>
              </w:rPr>
              <w:t>2,464,023,251</w:t>
            </w:r>
          </w:p>
        </w:tc>
        <w:tc>
          <w:tcPr>
            <w:tcW w:w="270" w:type="dxa"/>
            <w:tcBorders>
              <w:top w:val="nil"/>
              <w:left w:val="nil"/>
              <w:bottom w:val="nil"/>
              <w:right w:val="nil"/>
            </w:tcBorders>
            <w:shd w:val="clear" w:color="auto" w:fill="auto"/>
            <w:vAlign w:val="bottom"/>
          </w:tcPr>
          <w:p w:rsidR="00D65ED4" w:rsidRPr="00D5441F" w:rsidRDefault="00D65ED4" w:rsidP="002E5960">
            <w:pPr>
              <w:spacing w:line="240" w:lineRule="auto"/>
              <w:contextualSpacing/>
              <w:jc w:val="right"/>
              <w:rPr>
                <w:rFonts w:ascii="Arial" w:hAnsi="Arial" w:cs="Arial"/>
                <w:sz w:val="22"/>
                <w:szCs w:val="22"/>
              </w:rPr>
            </w:pPr>
          </w:p>
        </w:tc>
        <w:tc>
          <w:tcPr>
            <w:tcW w:w="1890" w:type="dxa"/>
            <w:tcBorders>
              <w:top w:val="nil"/>
              <w:left w:val="nil"/>
              <w:bottom w:val="nil"/>
              <w:right w:val="nil"/>
            </w:tcBorders>
            <w:shd w:val="clear" w:color="auto" w:fill="auto"/>
            <w:vAlign w:val="bottom"/>
          </w:tcPr>
          <w:p w:rsidR="00D65ED4" w:rsidRPr="00D5441F" w:rsidRDefault="00AC347B" w:rsidP="00AC347B">
            <w:pPr>
              <w:spacing w:line="240" w:lineRule="auto"/>
              <w:contextualSpacing/>
              <w:jc w:val="right"/>
              <w:rPr>
                <w:rFonts w:ascii="Arial" w:hAnsi="Arial" w:cs="Arial"/>
                <w:bCs/>
                <w:sz w:val="22"/>
                <w:szCs w:val="22"/>
              </w:rPr>
            </w:pPr>
            <w:r w:rsidRPr="00D5441F">
              <w:rPr>
                <w:rFonts w:ascii="Arial" w:hAnsi="Arial" w:cs="Arial"/>
                <w:bCs/>
                <w:sz w:val="22"/>
                <w:szCs w:val="22"/>
              </w:rPr>
              <w:t>2</w:t>
            </w:r>
            <w:r w:rsidR="00D65ED4" w:rsidRPr="00D5441F">
              <w:rPr>
                <w:rFonts w:ascii="Arial" w:hAnsi="Arial" w:cs="Arial"/>
                <w:bCs/>
                <w:sz w:val="22"/>
                <w:szCs w:val="22"/>
              </w:rPr>
              <w:t>,</w:t>
            </w:r>
            <w:r w:rsidRPr="00D5441F">
              <w:rPr>
                <w:rFonts w:ascii="Arial" w:hAnsi="Arial" w:cs="Arial"/>
                <w:bCs/>
                <w:sz w:val="22"/>
                <w:szCs w:val="22"/>
              </w:rPr>
              <w:t>315</w:t>
            </w:r>
            <w:r w:rsidR="00D65ED4" w:rsidRPr="00D5441F">
              <w:rPr>
                <w:rFonts w:ascii="Arial" w:hAnsi="Arial" w:cs="Arial"/>
                <w:bCs/>
                <w:sz w:val="22"/>
                <w:szCs w:val="22"/>
              </w:rPr>
              <w:t>,</w:t>
            </w:r>
            <w:r w:rsidRPr="00D5441F">
              <w:rPr>
                <w:rFonts w:ascii="Arial" w:hAnsi="Arial" w:cs="Arial"/>
                <w:bCs/>
                <w:sz w:val="22"/>
                <w:szCs w:val="22"/>
              </w:rPr>
              <w:t>643</w:t>
            </w:r>
            <w:r w:rsidR="00D65ED4" w:rsidRPr="00D5441F">
              <w:rPr>
                <w:rFonts w:ascii="Arial" w:hAnsi="Arial" w:cs="Arial"/>
                <w:bCs/>
                <w:sz w:val="22"/>
                <w:szCs w:val="22"/>
              </w:rPr>
              <w:t>,</w:t>
            </w:r>
            <w:r w:rsidRPr="00D5441F">
              <w:rPr>
                <w:rFonts w:ascii="Arial" w:hAnsi="Arial" w:cs="Arial"/>
                <w:bCs/>
                <w:sz w:val="22"/>
                <w:szCs w:val="22"/>
              </w:rPr>
              <w:t>805</w:t>
            </w:r>
          </w:p>
        </w:tc>
      </w:tr>
      <w:tr w:rsidR="00D65ED4" w:rsidRPr="00D5441F" w:rsidTr="00054CD6">
        <w:trPr>
          <w:trHeight w:val="20"/>
        </w:trPr>
        <w:tc>
          <w:tcPr>
            <w:tcW w:w="4050" w:type="dxa"/>
            <w:tcBorders>
              <w:top w:val="nil"/>
              <w:left w:val="nil"/>
              <w:bottom w:val="single" w:sz="4" w:space="0" w:color="auto"/>
              <w:right w:val="nil"/>
            </w:tcBorders>
            <w:shd w:val="clear" w:color="auto" w:fill="auto"/>
            <w:vAlign w:val="bottom"/>
          </w:tcPr>
          <w:p w:rsidR="00D65ED4" w:rsidRPr="00D5441F" w:rsidRDefault="00D65ED4" w:rsidP="002E5960">
            <w:pPr>
              <w:spacing w:line="240" w:lineRule="auto"/>
              <w:contextualSpacing/>
              <w:jc w:val="both"/>
              <w:rPr>
                <w:rFonts w:ascii="Arial" w:hAnsi="Arial" w:cs="Arial"/>
                <w:sz w:val="22"/>
                <w:szCs w:val="22"/>
              </w:rPr>
            </w:pPr>
            <w:r w:rsidRPr="00D5441F">
              <w:rPr>
                <w:rFonts w:ascii="Arial" w:hAnsi="Arial" w:cs="Arial"/>
                <w:sz w:val="22"/>
                <w:szCs w:val="22"/>
              </w:rPr>
              <w:t xml:space="preserve">Foreign </w:t>
            </w:r>
            <w:r w:rsidR="00F576F1" w:rsidRPr="00D5441F">
              <w:rPr>
                <w:rFonts w:ascii="Arial" w:hAnsi="Arial" w:cs="Arial"/>
                <w:sz w:val="22"/>
                <w:szCs w:val="22"/>
              </w:rPr>
              <w:t>currency - savings account</w:t>
            </w:r>
          </w:p>
        </w:tc>
        <w:tc>
          <w:tcPr>
            <w:tcW w:w="540" w:type="dxa"/>
            <w:tcBorders>
              <w:top w:val="nil"/>
              <w:left w:val="nil"/>
              <w:bottom w:val="single" w:sz="4" w:space="0" w:color="auto"/>
              <w:right w:val="nil"/>
            </w:tcBorders>
            <w:shd w:val="clear" w:color="auto" w:fill="auto"/>
            <w:vAlign w:val="bottom"/>
          </w:tcPr>
          <w:p w:rsidR="00D65ED4" w:rsidRPr="00D5441F" w:rsidRDefault="00D65ED4" w:rsidP="002E5960">
            <w:pPr>
              <w:spacing w:line="240" w:lineRule="auto"/>
              <w:contextualSpacing/>
              <w:jc w:val="both"/>
              <w:rPr>
                <w:rFonts w:ascii="Arial" w:hAnsi="Arial" w:cs="Arial"/>
                <w:sz w:val="22"/>
                <w:szCs w:val="22"/>
              </w:rPr>
            </w:pPr>
          </w:p>
        </w:tc>
        <w:tc>
          <w:tcPr>
            <w:tcW w:w="1710" w:type="dxa"/>
            <w:tcBorders>
              <w:top w:val="nil"/>
              <w:left w:val="nil"/>
              <w:bottom w:val="single" w:sz="4" w:space="0" w:color="auto"/>
              <w:right w:val="nil"/>
            </w:tcBorders>
            <w:shd w:val="clear" w:color="auto" w:fill="auto"/>
            <w:vAlign w:val="bottom"/>
          </w:tcPr>
          <w:p w:rsidR="00D65ED4" w:rsidRPr="00D5441F" w:rsidRDefault="00BC2597" w:rsidP="006A0869">
            <w:pPr>
              <w:spacing w:line="240" w:lineRule="auto"/>
              <w:contextualSpacing/>
              <w:jc w:val="right"/>
              <w:rPr>
                <w:rFonts w:ascii="Arial" w:hAnsi="Arial" w:cs="Arial"/>
                <w:b/>
                <w:bCs/>
                <w:sz w:val="22"/>
                <w:szCs w:val="22"/>
              </w:rPr>
            </w:pPr>
            <w:r w:rsidRPr="00D5441F">
              <w:rPr>
                <w:rFonts w:ascii="Arial" w:hAnsi="Arial" w:cs="Arial"/>
                <w:b/>
                <w:bCs/>
                <w:sz w:val="22"/>
                <w:szCs w:val="22"/>
              </w:rPr>
              <w:t>24,</w:t>
            </w:r>
            <w:r w:rsidR="006A0869" w:rsidRPr="00D5441F">
              <w:rPr>
                <w:rFonts w:ascii="Arial" w:hAnsi="Arial" w:cs="Arial"/>
                <w:b/>
                <w:bCs/>
                <w:sz w:val="22"/>
                <w:szCs w:val="22"/>
              </w:rPr>
              <w:t>299,617</w:t>
            </w:r>
          </w:p>
        </w:tc>
        <w:tc>
          <w:tcPr>
            <w:tcW w:w="270" w:type="dxa"/>
            <w:tcBorders>
              <w:top w:val="nil"/>
              <w:left w:val="nil"/>
              <w:bottom w:val="single" w:sz="4" w:space="0" w:color="auto"/>
              <w:right w:val="nil"/>
            </w:tcBorders>
            <w:shd w:val="clear" w:color="auto" w:fill="auto"/>
            <w:vAlign w:val="bottom"/>
          </w:tcPr>
          <w:p w:rsidR="00D65ED4" w:rsidRPr="00D5441F" w:rsidRDefault="00D65ED4" w:rsidP="002E5960">
            <w:pPr>
              <w:spacing w:line="240" w:lineRule="auto"/>
              <w:contextualSpacing/>
              <w:jc w:val="right"/>
              <w:rPr>
                <w:rFonts w:ascii="Arial" w:hAnsi="Arial" w:cs="Arial"/>
                <w:sz w:val="22"/>
                <w:szCs w:val="22"/>
              </w:rPr>
            </w:pPr>
          </w:p>
        </w:tc>
        <w:tc>
          <w:tcPr>
            <w:tcW w:w="1890" w:type="dxa"/>
            <w:tcBorders>
              <w:top w:val="nil"/>
              <w:left w:val="nil"/>
              <w:bottom w:val="single" w:sz="4" w:space="0" w:color="auto"/>
              <w:right w:val="nil"/>
            </w:tcBorders>
            <w:shd w:val="clear" w:color="auto" w:fill="auto"/>
            <w:vAlign w:val="bottom"/>
          </w:tcPr>
          <w:p w:rsidR="00D65ED4" w:rsidRPr="00D5441F" w:rsidRDefault="00D65ED4" w:rsidP="00AC347B">
            <w:pPr>
              <w:spacing w:line="240" w:lineRule="auto"/>
              <w:contextualSpacing/>
              <w:jc w:val="right"/>
              <w:rPr>
                <w:rFonts w:ascii="Arial" w:hAnsi="Arial" w:cs="Arial"/>
                <w:bCs/>
                <w:sz w:val="22"/>
                <w:szCs w:val="22"/>
              </w:rPr>
            </w:pPr>
            <w:r w:rsidRPr="00D5441F">
              <w:rPr>
                <w:rFonts w:ascii="Arial" w:hAnsi="Arial" w:cs="Arial"/>
                <w:bCs/>
                <w:sz w:val="22"/>
                <w:szCs w:val="22"/>
              </w:rPr>
              <w:t>2</w:t>
            </w:r>
            <w:r w:rsidR="00AC347B" w:rsidRPr="00D5441F">
              <w:rPr>
                <w:rFonts w:ascii="Arial" w:hAnsi="Arial" w:cs="Arial"/>
                <w:bCs/>
                <w:sz w:val="22"/>
                <w:szCs w:val="22"/>
              </w:rPr>
              <w:t>4</w:t>
            </w:r>
            <w:r w:rsidRPr="00D5441F">
              <w:rPr>
                <w:rFonts w:ascii="Arial" w:hAnsi="Arial" w:cs="Arial"/>
                <w:bCs/>
                <w:sz w:val="22"/>
                <w:szCs w:val="22"/>
              </w:rPr>
              <w:t>,</w:t>
            </w:r>
            <w:r w:rsidR="00AC347B" w:rsidRPr="00D5441F">
              <w:rPr>
                <w:rFonts w:ascii="Arial" w:hAnsi="Arial" w:cs="Arial"/>
                <w:bCs/>
                <w:sz w:val="22"/>
                <w:szCs w:val="22"/>
              </w:rPr>
              <w:t>062</w:t>
            </w:r>
            <w:r w:rsidRPr="00D5441F">
              <w:rPr>
                <w:rFonts w:ascii="Arial" w:hAnsi="Arial" w:cs="Arial"/>
                <w:bCs/>
                <w:sz w:val="22"/>
                <w:szCs w:val="22"/>
              </w:rPr>
              <w:t>,</w:t>
            </w:r>
            <w:r w:rsidR="00AC347B" w:rsidRPr="00D5441F">
              <w:rPr>
                <w:rFonts w:ascii="Arial" w:hAnsi="Arial" w:cs="Arial"/>
                <w:bCs/>
                <w:sz w:val="22"/>
                <w:szCs w:val="22"/>
              </w:rPr>
              <w:t>347</w:t>
            </w:r>
          </w:p>
        </w:tc>
      </w:tr>
      <w:tr w:rsidR="00D65ED4" w:rsidRPr="00D5441F" w:rsidTr="00054CD6">
        <w:trPr>
          <w:trHeight w:val="296"/>
        </w:trPr>
        <w:tc>
          <w:tcPr>
            <w:tcW w:w="4050" w:type="dxa"/>
            <w:tcBorders>
              <w:top w:val="single" w:sz="4" w:space="0" w:color="auto"/>
              <w:left w:val="nil"/>
              <w:bottom w:val="single" w:sz="4" w:space="0" w:color="auto"/>
              <w:right w:val="nil"/>
            </w:tcBorders>
            <w:shd w:val="clear" w:color="auto" w:fill="auto"/>
            <w:vAlign w:val="bottom"/>
          </w:tcPr>
          <w:p w:rsidR="00D65ED4" w:rsidRPr="00D5441F" w:rsidRDefault="00D65ED4" w:rsidP="002E5960">
            <w:pPr>
              <w:spacing w:line="240" w:lineRule="auto"/>
              <w:contextualSpacing/>
              <w:jc w:val="both"/>
              <w:rPr>
                <w:rFonts w:ascii="Arial" w:hAnsi="Arial" w:cs="Arial"/>
                <w:sz w:val="22"/>
                <w:szCs w:val="22"/>
              </w:rPr>
            </w:pPr>
          </w:p>
        </w:tc>
        <w:tc>
          <w:tcPr>
            <w:tcW w:w="540" w:type="dxa"/>
            <w:tcBorders>
              <w:top w:val="single" w:sz="4" w:space="0" w:color="auto"/>
              <w:left w:val="nil"/>
              <w:bottom w:val="single" w:sz="4" w:space="0" w:color="auto"/>
              <w:right w:val="nil"/>
            </w:tcBorders>
            <w:shd w:val="clear" w:color="auto" w:fill="auto"/>
            <w:vAlign w:val="bottom"/>
          </w:tcPr>
          <w:p w:rsidR="00D65ED4" w:rsidRPr="00D5441F" w:rsidRDefault="00D65ED4" w:rsidP="002E5960">
            <w:pPr>
              <w:spacing w:line="240" w:lineRule="auto"/>
              <w:contextualSpacing/>
              <w:jc w:val="both"/>
              <w:rPr>
                <w:rFonts w:ascii="Arial" w:hAnsi="Arial" w:cs="Arial"/>
                <w:sz w:val="22"/>
                <w:szCs w:val="22"/>
              </w:rPr>
            </w:pPr>
          </w:p>
        </w:tc>
        <w:tc>
          <w:tcPr>
            <w:tcW w:w="1710" w:type="dxa"/>
            <w:tcBorders>
              <w:top w:val="single" w:sz="4" w:space="0" w:color="auto"/>
              <w:left w:val="nil"/>
              <w:bottom w:val="single" w:sz="4" w:space="0" w:color="auto"/>
              <w:right w:val="nil"/>
            </w:tcBorders>
            <w:shd w:val="clear" w:color="auto" w:fill="auto"/>
            <w:vAlign w:val="bottom"/>
          </w:tcPr>
          <w:p w:rsidR="00D65ED4" w:rsidRPr="00D5441F" w:rsidRDefault="006A0869" w:rsidP="006A0869">
            <w:pPr>
              <w:spacing w:line="240" w:lineRule="auto"/>
              <w:ind w:left="-108"/>
              <w:contextualSpacing/>
              <w:jc w:val="right"/>
              <w:rPr>
                <w:rFonts w:ascii="Arial" w:hAnsi="Arial" w:cs="Arial"/>
                <w:b/>
                <w:bCs/>
                <w:sz w:val="22"/>
                <w:szCs w:val="22"/>
              </w:rPr>
            </w:pPr>
            <w:r w:rsidRPr="00D5441F">
              <w:rPr>
                <w:rFonts w:ascii="Arial" w:hAnsi="Arial" w:cs="Arial"/>
                <w:b/>
                <w:bCs/>
                <w:sz w:val="22"/>
                <w:szCs w:val="22"/>
              </w:rPr>
              <w:t>10,639,182,217</w:t>
            </w:r>
          </w:p>
        </w:tc>
        <w:tc>
          <w:tcPr>
            <w:tcW w:w="270" w:type="dxa"/>
            <w:tcBorders>
              <w:top w:val="single" w:sz="4" w:space="0" w:color="auto"/>
              <w:left w:val="nil"/>
              <w:bottom w:val="single" w:sz="4" w:space="0" w:color="auto"/>
              <w:right w:val="nil"/>
            </w:tcBorders>
            <w:shd w:val="clear" w:color="auto" w:fill="auto"/>
            <w:vAlign w:val="bottom"/>
          </w:tcPr>
          <w:p w:rsidR="00D65ED4" w:rsidRPr="00D5441F" w:rsidRDefault="00D65ED4" w:rsidP="002E5960">
            <w:pPr>
              <w:spacing w:line="240" w:lineRule="auto"/>
              <w:contextualSpacing/>
              <w:jc w:val="right"/>
              <w:rPr>
                <w:rFonts w:ascii="Arial" w:hAnsi="Arial" w:cs="Arial"/>
                <w:sz w:val="22"/>
                <w:szCs w:val="22"/>
              </w:rPr>
            </w:pPr>
          </w:p>
        </w:tc>
        <w:tc>
          <w:tcPr>
            <w:tcW w:w="1890" w:type="dxa"/>
            <w:tcBorders>
              <w:top w:val="single" w:sz="4" w:space="0" w:color="auto"/>
              <w:left w:val="nil"/>
              <w:bottom w:val="single" w:sz="4" w:space="0" w:color="auto"/>
              <w:right w:val="nil"/>
            </w:tcBorders>
            <w:shd w:val="clear" w:color="auto" w:fill="auto"/>
            <w:vAlign w:val="bottom"/>
          </w:tcPr>
          <w:p w:rsidR="00D65ED4" w:rsidRPr="00D5441F" w:rsidRDefault="00D65ED4" w:rsidP="006A0869">
            <w:pPr>
              <w:spacing w:line="240" w:lineRule="auto"/>
              <w:contextualSpacing/>
              <w:jc w:val="right"/>
              <w:rPr>
                <w:rFonts w:ascii="Arial" w:hAnsi="Arial" w:cs="Arial"/>
                <w:bCs/>
                <w:sz w:val="22"/>
                <w:szCs w:val="22"/>
              </w:rPr>
            </w:pPr>
            <w:r w:rsidRPr="00D5441F">
              <w:rPr>
                <w:rFonts w:ascii="Arial" w:hAnsi="Arial" w:cs="Arial"/>
                <w:bCs/>
                <w:sz w:val="22"/>
                <w:szCs w:val="22"/>
              </w:rPr>
              <w:t>6,</w:t>
            </w:r>
            <w:r w:rsidR="006A0869" w:rsidRPr="00D5441F">
              <w:rPr>
                <w:rFonts w:ascii="Arial" w:hAnsi="Arial" w:cs="Arial"/>
                <w:bCs/>
                <w:sz w:val="22"/>
                <w:szCs w:val="22"/>
              </w:rPr>
              <w:t>349</w:t>
            </w:r>
            <w:r w:rsidRPr="00D5441F">
              <w:rPr>
                <w:rFonts w:ascii="Arial" w:hAnsi="Arial" w:cs="Arial"/>
                <w:bCs/>
                <w:sz w:val="22"/>
                <w:szCs w:val="22"/>
              </w:rPr>
              <w:t>,</w:t>
            </w:r>
            <w:r w:rsidR="006A0869" w:rsidRPr="00D5441F">
              <w:rPr>
                <w:rFonts w:ascii="Arial" w:hAnsi="Arial" w:cs="Arial"/>
                <w:bCs/>
                <w:sz w:val="22"/>
                <w:szCs w:val="22"/>
              </w:rPr>
              <w:t>921</w:t>
            </w:r>
            <w:r w:rsidRPr="00D5441F">
              <w:rPr>
                <w:rFonts w:ascii="Arial" w:hAnsi="Arial" w:cs="Arial"/>
                <w:bCs/>
                <w:sz w:val="22"/>
                <w:szCs w:val="22"/>
              </w:rPr>
              <w:t>,</w:t>
            </w:r>
            <w:r w:rsidR="006A0869" w:rsidRPr="00D5441F">
              <w:rPr>
                <w:rFonts w:ascii="Arial" w:hAnsi="Arial" w:cs="Arial"/>
                <w:bCs/>
                <w:sz w:val="22"/>
                <w:szCs w:val="22"/>
              </w:rPr>
              <w:t>099</w:t>
            </w:r>
          </w:p>
        </w:tc>
      </w:tr>
      <w:tr w:rsidR="00D65ED4" w:rsidRPr="00D5441F" w:rsidTr="00054CD6">
        <w:trPr>
          <w:trHeight w:val="449"/>
        </w:trPr>
        <w:tc>
          <w:tcPr>
            <w:tcW w:w="4050" w:type="dxa"/>
            <w:tcBorders>
              <w:top w:val="single" w:sz="4" w:space="0" w:color="auto"/>
              <w:left w:val="nil"/>
              <w:bottom w:val="nil"/>
              <w:right w:val="nil"/>
            </w:tcBorders>
            <w:shd w:val="clear" w:color="auto" w:fill="auto"/>
            <w:vAlign w:val="bottom"/>
          </w:tcPr>
          <w:p w:rsidR="00D65ED4" w:rsidRPr="00D5441F" w:rsidRDefault="00D65ED4" w:rsidP="002E5960">
            <w:pPr>
              <w:spacing w:line="240" w:lineRule="auto"/>
              <w:contextualSpacing/>
              <w:jc w:val="both"/>
              <w:rPr>
                <w:rFonts w:ascii="Arial" w:hAnsi="Arial" w:cs="Arial"/>
                <w:b/>
                <w:bCs/>
                <w:sz w:val="12"/>
                <w:szCs w:val="22"/>
              </w:rPr>
            </w:pPr>
          </w:p>
          <w:p w:rsidR="002E6080" w:rsidRPr="00D5441F" w:rsidRDefault="002E6080" w:rsidP="002E5960">
            <w:pPr>
              <w:spacing w:line="240" w:lineRule="auto"/>
              <w:contextualSpacing/>
              <w:jc w:val="both"/>
              <w:rPr>
                <w:rFonts w:ascii="Arial" w:hAnsi="Arial" w:cs="Arial"/>
                <w:bCs/>
                <w:i/>
                <w:sz w:val="22"/>
                <w:szCs w:val="22"/>
              </w:rPr>
            </w:pPr>
          </w:p>
          <w:p w:rsidR="002E6080" w:rsidRPr="00D5441F" w:rsidRDefault="002E6080" w:rsidP="002E5960">
            <w:pPr>
              <w:spacing w:line="240" w:lineRule="auto"/>
              <w:contextualSpacing/>
              <w:jc w:val="both"/>
              <w:rPr>
                <w:rFonts w:ascii="Arial" w:hAnsi="Arial" w:cs="Arial"/>
                <w:bCs/>
                <w:i/>
                <w:sz w:val="22"/>
                <w:szCs w:val="22"/>
              </w:rPr>
            </w:pPr>
          </w:p>
          <w:p w:rsidR="00D65ED4" w:rsidRPr="00D5441F" w:rsidRDefault="00D65ED4" w:rsidP="002E5960">
            <w:pPr>
              <w:spacing w:line="240" w:lineRule="auto"/>
              <w:contextualSpacing/>
              <w:jc w:val="both"/>
              <w:rPr>
                <w:rFonts w:ascii="Arial" w:hAnsi="Arial" w:cs="Arial"/>
                <w:bCs/>
                <w:i/>
                <w:sz w:val="22"/>
                <w:szCs w:val="22"/>
              </w:rPr>
            </w:pPr>
            <w:r w:rsidRPr="00D5441F">
              <w:rPr>
                <w:rFonts w:ascii="Arial" w:hAnsi="Arial" w:cs="Arial"/>
                <w:bCs/>
                <w:i/>
                <w:sz w:val="22"/>
                <w:szCs w:val="22"/>
              </w:rPr>
              <w:t>Cash Equivalents</w:t>
            </w:r>
          </w:p>
        </w:tc>
        <w:tc>
          <w:tcPr>
            <w:tcW w:w="540" w:type="dxa"/>
            <w:tcBorders>
              <w:top w:val="single" w:sz="4" w:space="0" w:color="auto"/>
              <w:left w:val="nil"/>
              <w:bottom w:val="nil"/>
              <w:right w:val="nil"/>
            </w:tcBorders>
            <w:shd w:val="clear" w:color="auto" w:fill="auto"/>
            <w:vAlign w:val="bottom"/>
          </w:tcPr>
          <w:p w:rsidR="00D65ED4" w:rsidRPr="00D5441F" w:rsidRDefault="00D65ED4" w:rsidP="002E5960">
            <w:pPr>
              <w:spacing w:line="240" w:lineRule="auto"/>
              <w:contextualSpacing/>
              <w:jc w:val="both"/>
              <w:rPr>
                <w:rFonts w:ascii="Arial" w:hAnsi="Arial" w:cs="Arial"/>
                <w:sz w:val="22"/>
                <w:szCs w:val="22"/>
              </w:rPr>
            </w:pPr>
          </w:p>
        </w:tc>
        <w:tc>
          <w:tcPr>
            <w:tcW w:w="1710" w:type="dxa"/>
            <w:tcBorders>
              <w:top w:val="single" w:sz="4" w:space="0" w:color="auto"/>
              <w:left w:val="nil"/>
              <w:bottom w:val="nil"/>
              <w:right w:val="nil"/>
            </w:tcBorders>
            <w:shd w:val="clear" w:color="auto" w:fill="auto"/>
            <w:vAlign w:val="bottom"/>
          </w:tcPr>
          <w:p w:rsidR="00D65ED4" w:rsidRPr="00D5441F" w:rsidRDefault="00D65ED4" w:rsidP="002E5960">
            <w:pPr>
              <w:spacing w:line="240" w:lineRule="auto"/>
              <w:contextualSpacing/>
              <w:jc w:val="right"/>
              <w:rPr>
                <w:rFonts w:ascii="Arial" w:hAnsi="Arial" w:cs="Arial"/>
                <w:b/>
                <w:bCs/>
                <w:sz w:val="22"/>
                <w:szCs w:val="22"/>
              </w:rPr>
            </w:pPr>
          </w:p>
        </w:tc>
        <w:tc>
          <w:tcPr>
            <w:tcW w:w="270" w:type="dxa"/>
            <w:tcBorders>
              <w:top w:val="single" w:sz="4" w:space="0" w:color="auto"/>
              <w:left w:val="nil"/>
              <w:bottom w:val="nil"/>
              <w:right w:val="nil"/>
            </w:tcBorders>
            <w:shd w:val="clear" w:color="auto" w:fill="auto"/>
            <w:vAlign w:val="bottom"/>
          </w:tcPr>
          <w:p w:rsidR="00D65ED4" w:rsidRPr="00D5441F" w:rsidRDefault="00D65ED4" w:rsidP="002E5960">
            <w:pPr>
              <w:spacing w:line="240" w:lineRule="auto"/>
              <w:contextualSpacing/>
              <w:jc w:val="right"/>
              <w:rPr>
                <w:rFonts w:ascii="Arial" w:hAnsi="Arial" w:cs="Arial"/>
                <w:sz w:val="22"/>
                <w:szCs w:val="22"/>
              </w:rPr>
            </w:pPr>
          </w:p>
        </w:tc>
        <w:tc>
          <w:tcPr>
            <w:tcW w:w="1890" w:type="dxa"/>
            <w:tcBorders>
              <w:top w:val="single" w:sz="4" w:space="0" w:color="auto"/>
              <w:left w:val="nil"/>
              <w:bottom w:val="nil"/>
              <w:right w:val="nil"/>
            </w:tcBorders>
            <w:shd w:val="clear" w:color="auto" w:fill="auto"/>
            <w:vAlign w:val="bottom"/>
          </w:tcPr>
          <w:p w:rsidR="00D65ED4" w:rsidRPr="00D5441F" w:rsidRDefault="00D65ED4" w:rsidP="002E5960">
            <w:pPr>
              <w:spacing w:line="240" w:lineRule="auto"/>
              <w:contextualSpacing/>
              <w:jc w:val="right"/>
              <w:rPr>
                <w:rFonts w:ascii="Arial" w:hAnsi="Arial" w:cs="Arial"/>
                <w:bCs/>
                <w:sz w:val="22"/>
                <w:szCs w:val="22"/>
              </w:rPr>
            </w:pPr>
          </w:p>
        </w:tc>
      </w:tr>
      <w:tr w:rsidR="00D65ED4" w:rsidRPr="00D5441F" w:rsidTr="00054CD6">
        <w:trPr>
          <w:trHeight w:val="315"/>
        </w:trPr>
        <w:tc>
          <w:tcPr>
            <w:tcW w:w="4050" w:type="dxa"/>
            <w:tcBorders>
              <w:top w:val="nil"/>
              <w:left w:val="nil"/>
              <w:bottom w:val="single" w:sz="8" w:space="0" w:color="auto"/>
              <w:right w:val="nil"/>
            </w:tcBorders>
            <w:shd w:val="clear" w:color="auto" w:fill="auto"/>
            <w:vAlign w:val="bottom"/>
          </w:tcPr>
          <w:p w:rsidR="00D65ED4" w:rsidRPr="00D5441F" w:rsidRDefault="00D65ED4" w:rsidP="002E5960">
            <w:pPr>
              <w:spacing w:line="240" w:lineRule="auto"/>
              <w:contextualSpacing/>
              <w:jc w:val="both"/>
              <w:rPr>
                <w:rFonts w:ascii="Arial" w:hAnsi="Arial" w:cs="Arial"/>
                <w:sz w:val="22"/>
                <w:szCs w:val="22"/>
              </w:rPr>
            </w:pPr>
            <w:r w:rsidRPr="00D5441F">
              <w:rPr>
                <w:rFonts w:ascii="Arial" w:hAnsi="Arial" w:cs="Arial"/>
                <w:sz w:val="22"/>
                <w:szCs w:val="22"/>
              </w:rPr>
              <w:t xml:space="preserve">Foreign </w:t>
            </w:r>
            <w:r w:rsidR="00F576F1" w:rsidRPr="00D5441F">
              <w:rPr>
                <w:rFonts w:ascii="Arial" w:hAnsi="Arial" w:cs="Arial"/>
                <w:sz w:val="22"/>
                <w:szCs w:val="22"/>
              </w:rPr>
              <w:t>currency - time deposits</w:t>
            </w:r>
          </w:p>
        </w:tc>
        <w:tc>
          <w:tcPr>
            <w:tcW w:w="540" w:type="dxa"/>
            <w:tcBorders>
              <w:top w:val="nil"/>
              <w:left w:val="nil"/>
              <w:bottom w:val="single" w:sz="8" w:space="0" w:color="auto"/>
              <w:right w:val="nil"/>
            </w:tcBorders>
            <w:shd w:val="clear" w:color="auto" w:fill="auto"/>
            <w:vAlign w:val="bottom"/>
          </w:tcPr>
          <w:p w:rsidR="00D65ED4" w:rsidRPr="00D5441F" w:rsidRDefault="00D65ED4" w:rsidP="002E5960">
            <w:pPr>
              <w:spacing w:line="240" w:lineRule="auto"/>
              <w:contextualSpacing/>
              <w:jc w:val="both"/>
              <w:rPr>
                <w:rFonts w:ascii="Arial" w:hAnsi="Arial" w:cs="Arial"/>
                <w:sz w:val="22"/>
                <w:szCs w:val="22"/>
              </w:rPr>
            </w:pPr>
          </w:p>
        </w:tc>
        <w:tc>
          <w:tcPr>
            <w:tcW w:w="1710" w:type="dxa"/>
            <w:tcBorders>
              <w:top w:val="nil"/>
              <w:left w:val="nil"/>
              <w:bottom w:val="single" w:sz="8" w:space="0" w:color="auto"/>
              <w:right w:val="nil"/>
            </w:tcBorders>
            <w:shd w:val="clear" w:color="auto" w:fill="auto"/>
            <w:vAlign w:val="bottom"/>
          </w:tcPr>
          <w:p w:rsidR="00D65ED4" w:rsidRPr="00D5441F" w:rsidRDefault="00BC2597" w:rsidP="002E5960">
            <w:pPr>
              <w:spacing w:line="240" w:lineRule="auto"/>
              <w:contextualSpacing/>
              <w:jc w:val="right"/>
              <w:rPr>
                <w:rFonts w:ascii="Arial" w:hAnsi="Arial" w:cs="Arial"/>
                <w:b/>
                <w:bCs/>
                <w:sz w:val="22"/>
                <w:szCs w:val="22"/>
              </w:rPr>
            </w:pPr>
            <w:r w:rsidRPr="00D5441F">
              <w:rPr>
                <w:rFonts w:ascii="Arial" w:hAnsi="Arial" w:cs="Arial"/>
                <w:b/>
                <w:bCs/>
                <w:sz w:val="22"/>
                <w:szCs w:val="22"/>
              </w:rPr>
              <w:t>6,253,617</w:t>
            </w:r>
          </w:p>
        </w:tc>
        <w:tc>
          <w:tcPr>
            <w:tcW w:w="270" w:type="dxa"/>
            <w:tcBorders>
              <w:top w:val="nil"/>
              <w:left w:val="nil"/>
              <w:bottom w:val="single" w:sz="8" w:space="0" w:color="auto"/>
              <w:right w:val="nil"/>
            </w:tcBorders>
            <w:shd w:val="clear" w:color="auto" w:fill="auto"/>
            <w:vAlign w:val="bottom"/>
          </w:tcPr>
          <w:p w:rsidR="00D65ED4" w:rsidRPr="00D5441F" w:rsidRDefault="00D65ED4" w:rsidP="002E5960">
            <w:pPr>
              <w:spacing w:line="240" w:lineRule="auto"/>
              <w:contextualSpacing/>
              <w:jc w:val="right"/>
              <w:rPr>
                <w:rFonts w:ascii="Arial" w:hAnsi="Arial" w:cs="Arial"/>
                <w:sz w:val="22"/>
                <w:szCs w:val="22"/>
              </w:rPr>
            </w:pPr>
          </w:p>
        </w:tc>
        <w:tc>
          <w:tcPr>
            <w:tcW w:w="1890" w:type="dxa"/>
            <w:tcBorders>
              <w:top w:val="nil"/>
              <w:left w:val="nil"/>
              <w:bottom w:val="single" w:sz="8" w:space="0" w:color="auto"/>
              <w:right w:val="nil"/>
            </w:tcBorders>
            <w:shd w:val="clear" w:color="auto" w:fill="auto"/>
            <w:vAlign w:val="bottom"/>
          </w:tcPr>
          <w:p w:rsidR="00D65ED4" w:rsidRPr="00D5441F" w:rsidRDefault="00D65ED4" w:rsidP="002E5960">
            <w:pPr>
              <w:spacing w:line="240" w:lineRule="auto"/>
              <w:contextualSpacing/>
              <w:jc w:val="right"/>
              <w:rPr>
                <w:rFonts w:ascii="Arial" w:hAnsi="Arial" w:cs="Arial"/>
                <w:bCs/>
                <w:sz w:val="22"/>
                <w:szCs w:val="22"/>
              </w:rPr>
            </w:pPr>
            <w:r w:rsidRPr="00D5441F">
              <w:rPr>
                <w:rFonts w:ascii="Arial" w:hAnsi="Arial" w:cs="Arial"/>
                <w:bCs/>
                <w:sz w:val="22"/>
                <w:szCs w:val="22"/>
              </w:rPr>
              <w:t>6,253,617</w:t>
            </w:r>
          </w:p>
        </w:tc>
      </w:tr>
      <w:tr w:rsidR="00D65ED4" w:rsidRPr="00D5441F" w:rsidTr="00054CD6">
        <w:trPr>
          <w:trHeight w:val="412"/>
        </w:trPr>
        <w:tc>
          <w:tcPr>
            <w:tcW w:w="4050" w:type="dxa"/>
            <w:tcBorders>
              <w:top w:val="single" w:sz="8" w:space="0" w:color="auto"/>
              <w:left w:val="nil"/>
              <w:bottom w:val="double" w:sz="6" w:space="0" w:color="auto"/>
              <w:right w:val="nil"/>
            </w:tcBorders>
            <w:shd w:val="clear" w:color="auto" w:fill="auto"/>
            <w:vAlign w:val="bottom"/>
          </w:tcPr>
          <w:p w:rsidR="00D65ED4" w:rsidRPr="00D5441F" w:rsidRDefault="00D65ED4" w:rsidP="002E5960">
            <w:pPr>
              <w:spacing w:line="240" w:lineRule="auto"/>
              <w:contextualSpacing/>
              <w:jc w:val="both"/>
              <w:rPr>
                <w:rFonts w:ascii="Arial" w:hAnsi="Arial" w:cs="Arial"/>
                <w:sz w:val="22"/>
                <w:szCs w:val="22"/>
              </w:rPr>
            </w:pPr>
          </w:p>
        </w:tc>
        <w:tc>
          <w:tcPr>
            <w:tcW w:w="540" w:type="dxa"/>
            <w:tcBorders>
              <w:top w:val="single" w:sz="8" w:space="0" w:color="auto"/>
              <w:left w:val="nil"/>
              <w:bottom w:val="double" w:sz="6" w:space="0" w:color="auto"/>
              <w:right w:val="nil"/>
            </w:tcBorders>
            <w:shd w:val="clear" w:color="auto" w:fill="auto"/>
            <w:vAlign w:val="bottom"/>
          </w:tcPr>
          <w:p w:rsidR="00D65ED4" w:rsidRPr="00D5441F" w:rsidRDefault="00D65ED4" w:rsidP="002E5960">
            <w:pPr>
              <w:spacing w:line="240" w:lineRule="auto"/>
              <w:contextualSpacing/>
              <w:jc w:val="both"/>
              <w:rPr>
                <w:rFonts w:ascii="Arial" w:hAnsi="Arial" w:cs="Arial"/>
                <w:sz w:val="22"/>
                <w:szCs w:val="22"/>
              </w:rPr>
            </w:pPr>
          </w:p>
        </w:tc>
        <w:tc>
          <w:tcPr>
            <w:tcW w:w="1710" w:type="dxa"/>
            <w:tcBorders>
              <w:top w:val="single" w:sz="8" w:space="0" w:color="auto"/>
              <w:left w:val="nil"/>
              <w:bottom w:val="double" w:sz="6" w:space="0" w:color="auto"/>
              <w:right w:val="nil"/>
            </w:tcBorders>
            <w:shd w:val="clear" w:color="auto" w:fill="auto"/>
            <w:vAlign w:val="bottom"/>
          </w:tcPr>
          <w:p w:rsidR="00D65ED4" w:rsidRPr="00D5441F" w:rsidRDefault="006A0869" w:rsidP="006A0869">
            <w:pPr>
              <w:tabs>
                <w:tab w:val="left" w:pos="1480"/>
              </w:tabs>
              <w:spacing w:line="240" w:lineRule="auto"/>
              <w:ind w:left="-108"/>
              <w:contextualSpacing/>
              <w:jc w:val="right"/>
              <w:rPr>
                <w:rFonts w:ascii="Arial" w:hAnsi="Arial" w:cs="Arial"/>
                <w:b/>
                <w:bCs/>
                <w:sz w:val="22"/>
                <w:szCs w:val="22"/>
              </w:rPr>
            </w:pPr>
            <w:r w:rsidRPr="00D5441F">
              <w:rPr>
                <w:rFonts w:ascii="Arial" w:hAnsi="Arial" w:cs="Arial"/>
                <w:b/>
                <w:bCs/>
                <w:sz w:val="22"/>
                <w:szCs w:val="22"/>
              </w:rPr>
              <w:t>10,645,751,400</w:t>
            </w:r>
          </w:p>
        </w:tc>
        <w:tc>
          <w:tcPr>
            <w:tcW w:w="270" w:type="dxa"/>
            <w:tcBorders>
              <w:top w:val="single" w:sz="8" w:space="0" w:color="auto"/>
              <w:left w:val="nil"/>
              <w:bottom w:val="double" w:sz="6" w:space="0" w:color="auto"/>
              <w:right w:val="nil"/>
            </w:tcBorders>
            <w:shd w:val="clear" w:color="auto" w:fill="auto"/>
            <w:vAlign w:val="bottom"/>
          </w:tcPr>
          <w:p w:rsidR="00D65ED4" w:rsidRPr="00D5441F" w:rsidRDefault="00D65ED4" w:rsidP="002E5960">
            <w:pPr>
              <w:spacing w:line="240" w:lineRule="auto"/>
              <w:contextualSpacing/>
              <w:jc w:val="right"/>
              <w:rPr>
                <w:rFonts w:ascii="Arial" w:hAnsi="Arial" w:cs="Arial"/>
                <w:sz w:val="22"/>
                <w:szCs w:val="22"/>
              </w:rPr>
            </w:pPr>
          </w:p>
        </w:tc>
        <w:tc>
          <w:tcPr>
            <w:tcW w:w="1890" w:type="dxa"/>
            <w:tcBorders>
              <w:top w:val="single" w:sz="8" w:space="0" w:color="auto"/>
              <w:left w:val="nil"/>
              <w:bottom w:val="double" w:sz="6" w:space="0" w:color="auto"/>
              <w:right w:val="nil"/>
            </w:tcBorders>
            <w:shd w:val="clear" w:color="auto" w:fill="auto"/>
            <w:vAlign w:val="bottom"/>
          </w:tcPr>
          <w:p w:rsidR="00D65ED4" w:rsidRPr="00D5441F" w:rsidRDefault="00D65ED4" w:rsidP="006A0869">
            <w:pPr>
              <w:tabs>
                <w:tab w:val="left" w:pos="1480"/>
              </w:tabs>
              <w:spacing w:line="240" w:lineRule="auto"/>
              <w:contextualSpacing/>
              <w:jc w:val="right"/>
              <w:rPr>
                <w:rFonts w:ascii="Arial" w:hAnsi="Arial" w:cs="Arial"/>
                <w:bCs/>
                <w:sz w:val="22"/>
                <w:szCs w:val="22"/>
              </w:rPr>
            </w:pPr>
            <w:r w:rsidRPr="00D5441F">
              <w:rPr>
                <w:rFonts w:ascii="Arial" w:hAnsi="Arial" w:cs="Arial"/>
                <w:bCs/>
                <w:sz w:val="22"/>
                <w:szCs w:val="22"/>
              </w:rPr>
              <w:t>6,</w:t>
            </w:r>
            <w:r w:rsidR="006A0869" w:rsidRPr="00D5441F">
              <w:rPr>
                <w:rFonts w:ascii="Arial" w:hAnsi="Arial" w:cs="Arial"/>
                <w:bCs/>
                <w:sz w:val="22"/>
                <w:szCs w:val="22"/>
              </w:rPr>
              <w:t>361</w:t>
            </w:r>
            <w:r w:rsidRPr="00D5441F">
              <w:rPr>
                <w:rFonts w:ascii="Arial" w:hAnsi="Arial" w:cs="Arial"/>
                <w:bCs/>
                <w:sz w:val="22"/>
                <w:szCs w:val="22"/>
              </w:rPr>
              <w:t>,</w:t>
            </w:r>
            <w:r w:rsidR="006A0869" w:rsidRPr="00D5441F">
              <w:rPr>
                <w:rFonts w:ascii="Arial" w:hAnsi="Arial" w:cs="Arial"/>
                <w:bCs/>
                <w:sz w:val="22"/>
                <w:szCs w:val="22"/>
              </w:rPr>
              <w:t>510</w:t>
            </w:r>
            <w:r w:rsidRPr="00D5441F">
              <w:rPr>
                <w:rFonts w:ascii="Arial" w:hAnsi="Arial" w:cs="Arial"/>
                <w:bCs/>
                <w:sz w:val="22"/>
                <w:szCs w:val="22"/>
              </w:rPr>
              <w:t>,</w:t>
            </w:r>
            <w:r w:rsidR="006A0869" w:rsidRPr="00D5441F">
              <w:rPr>
                <w:rFonts w:ascii="Arial" w:hAnsi="Arial" w:cs="Arial"/>
                <w:bCs/>
                <w:sz w:val="22"/>
                <w:szCs w:val="22"/>
              </w:rPr>
              <w:t>494</w:t>
            </w:r>
          </w:p>
        </w:tc>
      </w:tr>
    </w:tbl>
    <w:p w:rsidR="00C05362" w:rsidRPr="00D5441F" w:rsidRDefault="00C05362" w:rsidP="002E5960">
      <w:pPr>
        <w:spacing w:line="240" w:lineRule="auto"/>
        <w:contextualSpacing/>
        <w:jc w:val="both"/>
        <w:rPr>
          <w:rFonts w:ascii="Arial" w:hAnsi="Arial" w:cs="Arial"/>
          <w:sz w:val="18"/>
          <w:szCs w:val="18"/>
        </w:rPr>
      </w:pPr>
    </w:p>
    <w:p w:rsidR="003F5A11" w:rsidRPr="00D5441F" w:rsidRDefault="006B4A21" w:rsidP="002E5960">
      <w:pPr>
        <w:spacing w:line="240" w:lineRule="auto"/>
        <w:ind w:left="360"/>
        <w:contextualSpacing/>
        <w:jc w:val="both"/>
        <w:rPr>
          <w:rFonts w:ascii="Arial" w:hAnsi="Arial" w:cs="Arial"/>
          <w:szCs w:val="22"/>
        </w:rPr>
      </w:pPr>
      <w:r w:rsidRPr="00D5441F">
        <w:rPr>
          <w:rFonts w:ascii="Arial" w:hAnsi="Arial" w:cs="Arial"/>
          <w:i/>
          <w:sz w:val="22"/>
          <w:szCs w:val="22"/>
        </w:rPr>
        <w:t xml:space="preserve">Local </w:t>
      </w:r>
      <w:r w:rsidR="00F576F1" w:rsidRPr="00D5441F">
        <w:rPr>
          <w:rFonts w:ascii="Arial" w:hAnsi="Arial" w:cs="Arial"/>
          <w:i/>
          <w:sz w:val="22"/>
          <w:szCs w:val="22"/>
        </w:rPr>
        <w:t xml:space="preserve">currency – current account </w:t>
      </w:r>
      <w:r w:rsidR="00BC2597" w:rsidRPr="00D5441F">
        <w:rPr>
          <w:rFonts w:ascii="Arial" w:hAnsi="Arial" w:cs="Arial"/>
          <w:i/>
          <w:sz w:val="22"/>
          <w:szCs w:val="22"/>
        </w:rPr>
        <w:t xml:space="preserve">– </w:t>
      </w:r>
      <w:r w:rsidR="006B205A" w:rsidRPr="00D5441F">
        <w:rPr>
          <w:rFonts w:ascii="Arial" w:hAnsi="Arial" w:cs="Arial"/>
          <w:sz w:val="22"/>
          <w:szCs w:val="22"/>
        </w:rPr>
        <w:t xml:space="preserve">the account </w:t>
      </w:r>
      <w:r w:rsidR="00B33C87" w:rsidRPr="00D5441F">
        <w:rPr>
          <w:rFonts w:ascii="Arial" w:hAnsi="Arial" w:cs="Arial"/>
          <w:sz w:val="22"/>
          <w:szCs w:val="22"/>
        </w:rPr>
        <w:t>is</w:t>
      </w:r>
      <w:r w:rsidR="000C0FA9" w:rsidRPr="00D5441F">
        <w:rPr>
          <w:rFonts w:ascii="Arial" w:hAnsi="Arial" w:cs="Arial"/>
          <w:sz w:val="22"/>
          <w:szCs w:val="22"/>
        </w:rPr>
        <w:t xml:space="preserve"> </w:t>
      </w:r>
      <w:r w:rsidR="006B205A" w:rsidRPr="00D5441F">
        <w:rPr>
          <w:rFonts w:ascii="Arial" w:hAnsi="Arial" w:cs="Arial"/>
          <w:sz w:val="22"/>
          <w:szCs w:val="22"/>
        </w:rPr>
        <w:t xml:space="preserve">mainly </w:t>
      </w:r>
      <w:r w:rsidR="00DF63F0" w:rsidRPr="00D5441F">
        <w:rPr>
          <w:rFonts w:ascii="Arial" w:hAnsi="Arial" w:cs="Arial"/>
          <w:sz w:val="22"/>
          <w:szCs w:val="22"/>
        </w:rPr>
        <w:t xml:space="preserve">for subsidy receipts </w:t>
      </w:r>
      <w:r w:rsidR="00B33C87" w:rsidRPr="00D5441F">
        <w:rPr>
          <w:rFonts w:ascii="Arial" w:hAnsi="Arial" w:cs="Arial"/>
          <w:sz w:val="22"/>
          <w:szCs w:val="22"/>
        </w:rPr>
        <w:t>from the NG and t</w:t>
      </w:r>
      <w:r w:rsidR="00BC2597" w:rsidRPr="00D5441F">
        <w:rPr>
          <w:rFonts w:ascii="Arial" w:hAnsi="Arial" w:cs="Arial"/>
          <w:sz w:val="22"/>
          <w:szCs w:val="22"/>
        </w:rPr>
        <w:t xml:space="preserve">he increase </w:t>
      </w:r>
      <w:r w:rsidR="006B205A" w:rsidRPr="00D5441F">
        <w:rPr>
          <w:rFonts w:ascii="Arial" w:hAnsi="Arial" w:cs="Arial"/>
          <w:sz w:val="22"/>
          <w:szCs w:val="22"/>
        </w:rPr>
        <w:t>in</w:t>
      </w:r>
      <w:r w:rsidR="00354636">
        <w:rPr>
          <w:rFonts w:ascii="Arial" w:hAnsi="Arial" w:cs="Arial"/>
          <w:sz w:val="22"/>
          <w:szCs w:val="22"/>
        </w:rPr>
        <w:t xml:space="preserve"> </w:t>
      </w:r>
      <w:r w:rsidR="00A30026" w:rsidRPr="00D5441F">
        <w:rPr>
          <w:rFonts w:ascii="Arial" w:hAnsi="Arial" w:cs="Arial"/>
          <w:sz w:val="22"/>
          <w:szCs w:val="22"/>
        </w:rPr>
        <w:t xml:space="preserve">2014 </w:t>
      </w:r>
      <w:r w:rsidR="00DF63F0" w:rsidRPr="00D5441F">
        <w:rPr>
          <w:rFonts w:ascii="Arial" w:hAnsi="Arial" w:cs="Arial"/>
          <w:sz w:val="22"/>
          <w:szCs w:val="22"/>
        </w:rPr>
        <w:t xml:space="preserve">was due to subsidy </w:t>
      </w:r>
      <w:r w:rsidR="00731BED" w:rsidRPr="00D5441F">
        <w:rPr>
          <w:rFonts w:ascii="Arial" w:hAnsi="Arial" w:cs="Arial"/>
          <w:sz w:val="22"/>
          <w:szCs w:val="22"/>
        </w:rPr>
        <w:t xml:space="preserve">funds </w:t>
      </w:r>
      <w:r w:rsidR="00BC2597" w:rsidRPr="00D5441F">
        <w:rPr>
          <w:rFonts w:ascii="Arial" w:hAnsi="Arial" w:cs="Arial"/>
          <w:sz w:val="22"/>
          <w:szCs w:val="22"/>
        </w:rPr>
        <w:t xml:space="preserve">of </w:t>
      </w:r>
      <w:r w:rsidR="00BC2597" w:rsidRPr="00D5441F">
        <w:rPr>
          <w:rFonts w:ascii="Tahoma" w:hAnsi="Tahoma" w:cs="Arial"/>
          <w:sz w:val="22"/>
          <w:szCs w:val="22"/>
        </w:rPr>
        <w:t>₱</w:t>
      </w:r>
      <w:r w:rsidR="005A4581" w:rsidRPr="00D5441F">
        <w:rPr>
          <w:rFonts w:ascii="Arial" w:hAnsi="Arial" w:cs="Arial"/>
          <w:sz w:val="22"/>
          <w:szCs w:val="22"/>
        </w:rPr>
        <w:t>4</w:t>
      </w:r>
      <w:r w:rsidR="00BC2597" w:rsidRPr="00D5441F">
        <w:rPr>
          <w:rFonts w:ascii="Arial" w:hAnsi="Arial" w:cs="Arial"/>
          <w:sz w:val="22"/>
          <w:szCs w:val="22"/>
        </w:rPr>
        <w:t>.</w:t>
      </w:r>
      <w:r w:rsidR="005A4581" w:rsidRPr="00D5441F">
        <w:rPr>
          <w:rFonts w:ascii="Arial" w:hAnsi="Arial" w:cs="Arial"/>
          <w:sz w:val="22"/>
          <w:szCs w:val="22"/>
        </w:rPr>
        <w:t>141</w:t>
      </w:r>
      <w:r w:rsidR="006F5562" w:rsidRPr="00D5441F">
        <w:rPr>
          <w:rFonts w:ascii="Arial" w:hAnsi="Arial" w:cs="Arial"/>
          <w:sz w:val="22"/>
          <w:szCs w:val="22"/>
        </w:rPr>
        <w:t>b</w:t>
      </w:r>
      <w:r w:rsidR="009D510C" w:rsidRPr="00D5441F">
        <w:rPr>
          <w:rFonts w:ascii="Arial" w:hAnsi="Arial" w:cs="Arial"/>
          <w:sz w:val="22"/>
          <w:szCs w:val="22"/>
        </w:rPr>
        <w:t>illion</w:t>
      </w:r>
      <w:r w:rsidR="00854E11">
        <w:rPr>
          <w:rFonts w:ascii="Arial" w:hAnsi="Arial" w:cs="Arial"/>
          <w:sz w:val="22"/>
          <w:szCs w:val="22"/>
        </w:rPr>
        <w:t xml:space="preserve"> </w:t>
      </w:r>
      <w:r w:rsidR="009D510C" w:rsidRPr="00D5441F">
        <w:rPr>
          <w:rFonts w:ascii="Arial" w:hAnsi="Arial" w:cs="Arial"/>
          <w:sz w:val="22"/>
          <w:szCs w:val="22"/>
        </w:rPr>
        <w:t>for</w:t>
      </w:r>
      <w:r w:rsidR="00A30026" w:rsidRPr="00D5441F">
        <w:rPr>
          <w:rFonts w:ascii="Arial" w:hAnsi="Arial" w:cs="Arial"/>
          <w:sz w:val="22"/>
          <w:szCs w:val="22"/>
        </w:rPr>
        <w:t xml:space="preserve"> the </w:t>
      </w:r>
      <w:r w:rsidR="009D510C" w:rsidRPr="00D5441F">
        <w:rPr>
          <w:rFonts w:ascii="Arial" w:hAnsi="Arial" w:cs="Arial"/>
          <w:sz w:val="22"/>
          <w:szCs w:val="22"/>
        </w:rPr>
        <w:t>Sitio Ele</w:t>
      </w:r>
      <w:r w:rsidR="00DD6149" w:rsidRPr="00D5441F">
        <w:rPr>
          <w:rFonts w:ascii="Arial" w:hAnsi="Arial" w:cs="Arial"/>
          <w:sz w:val="22"/>
          <w:szCs w:val="22"/>
        </w:rPr>
        <w:t xml:space="preserve">ctrification </w:t>
      </w:r>
      <w:r w:rsidR="009D510C" w:rsidRPr="00D5441F">
        <w:rPr>
          <w:rFonts w:ascii="Arial" w:hAnsi="Arial" w:cs="Arial"/>
          <w:sz w:val="22"/>
          <w:szCs w:val="22"/>
        </w:rPr>
        <w:t>Project</w:t>
      </w:r>
      <w:r w:rsidR="00BA6AA7" w:rsidRPr="00D5441F">
        <w:rPr>
          <w:rFonts w:ascii="Arial" w:hAnsi="Arial" w:cs="Arial"/>
          <w:sz w:val="22"/>
          <w:szCs w:val="22"/>
        </w:rPr>
        <w:t xml:space="preserve"> (SEP)</w:t>
      </w:r>
      <w:r w:rsidR="006F5562" w:rsidRPr="00D5441F">
        <w:rPr>
          <w:rFonts w:ascii="Arial" w:hAnsi="Arial" w:cs="Arial"/>
          <w:sz w:val="22"/>
          <w:szCs w:val="22"/>
        </w:rPr>
        <w:t>,</w:t>
      </w:r>
      <w:r w:rsidR="00BA6AA7" w:rsidRPr="00D5441F">
        <w:rPr>
          <w:rFonts w:ascii="Arial" w:hAnsi="Arial" w:cs="Arial"/>
          <w:sz w:val="22"/>
          <w:szCs w:val="22"/>
        </w:rPr>
        <w:t xml:space="preserve"> Barangay Line Enhancement Project (BLEP)</w:t>
      </w:r>
      <w:r w:rsidR="006F5562" w:rsidRPr="00D5441F">
        <w:rPr>
          <w:rFonts w:ascii="Arial" w:hAnsi="Arial" w:cs="Arial"/>
          <w:sz w:val="22"/>
          <w:szCs w:val="22"/>
        </w:rPr>
        <w:t>, Yolanda Rehabilitation Plan, Modular Genset, Pamana Fund and Lanao del Sur Metering Program.</w:t>
      </w:r>
    </w:p>
    <w:p w:rsidR="000A6696" w:rsidRPr="00D5441F" w:rsidRDefault="000A6696" w:rsidP="002E5960">
      <w:pPr>
        <w:pStyle w:val="BodyText"/>
        <w:tabs>
          <w:tab w:val="clear" w:pos="540"/>
          <w:tab w:val="clear" w:pos="6480"/>
          <w:tab w:val="clear" w:pos="8460"/>
        </w:tabs>
        <w:spacing w:line="240" w:lineRule="auto"/>
        <w:contextualSpacing/>
        <w:jc w:val="both"/>
        <w:rPr>
          <w:sz w:val="18"/>
          <w:szCs w:val="18"/>
        </w:rPr>
      </w:pPr>
    </w:p>
    <w:p w:rsidR="00477E03" w:rsidRPr="00D5441F" w:rsidRDefault="008D75D6" w:rsidP="00DF63F0">
      <w:pPr>
        <w:spacing w:line="240" w:lineRule="auto"/>
        <w:ind w:left="360"/>
        <w:contextualSpacing/>
        <w:jc w:val="both"/>
        <w:rPr>
          <w:rFonts w:ascii="Arial" w:hAnsi="Arial" w:cs="Arial"/>
          <w:sz w:val="22"/>
          <w:szCs w:val="22"/>
        </w:rPr>
      </w:pPr>
      <w:r w:rsidRPr="00D5441F">
        <w:rPr>
          <w:rFonts w:ascii="Arial" w:hAnsi="Arial" w:cs="Arial"/>
          <w:i/>
          <w:sz w:val="22"/>
          <w:szCs w:val="22"/>
        </w:rPr>
        <w:t xml:space="preserve">Local currency </w:t>
      </w:r>
      <w:r w:rsidR="00477E03" w:rsidRPr="00D5441F">
        <w:rPr>
          <w:rFonts w:ascii="Arial" w:hAnsi="Arial" w:cs="Arial"/>
          <w:i/>
          <w:sz w:val="22"/>
          <w:szCs w:val="22"/>
        </w:rPr>
        <w:t>– savings account</w:t>
      </w:r>
      <w:r w:rsidR="000C0FA9" w:rsidRPr="00D5441F">
        <w:rPr>
          <w:rFonts w:ascii="Arial" w:hAnsi="Arial" w:cs="Arial"/>
          <w:i/>
          <w:sz w:val="22"/>
          <w:szCs w:val="22"/>
        </w:rPr>
        <w:t xml:space="preserve"> </w:t>
      </w:r>
      <w:r w:rsidR="00DF63F0" w:rsidRPr="00D5441F">
        <w:rPr>
          <w:rFonts w:ascii="Arial" w:hAnsi="Arial" w:cs="Arial"/>
          <w:sz w:val="22"/>
          <w:szCs w:val="22"/>
        </w:rPr>
        <w:t xml:space="preserve">– </w:t>
      </w:r>
      <w:r w:rsidR="00477E03" w:rsidRPr="00D5441F">
        <w:rPr>
          <w:rFonts w:ascii="Arial" w:hAnsi="Arial" w:cs="Arial"/>
          <w:sz w:val="22"/>
          <w:szCs w:val="22"/>
        </w:rPr>
        <w:t>consists of various accounts maintained with Development Bank of the Philippines (DBP), Land Bank of the Philippines (LBP), Philippine Veterans Bank (PVB) and Philippine National Bank (PNB), mostly for loans to be granted to ECs.</w:t>
      </w:r>
    </w:p>
    <w:p w:rsidR="00477E03" w:rsidRPr="00D5441F" w:rsidRDefault="00477E03" w:rsidP="002E5960">
      <w:pPr>
        <w:pStyle w:val="BodyText"/>
        <w:tabs>
          <w:tab w:val="clear" w:pos="540"/>
          <w:tab w:val="clear" w:pos="6480"/>
          <w:tab w:val="clear" w:pos="8460"/>
        </w:tabs>
        <w:spacing w:line="240" w:lineRule="auto"/>
        <w:contextualSpacing/>
        <w:jc w:val="both"/>
        <w:rPr>
          <w:szCs w:val="22"/>
        </w:rPr>
      </w:pPr>
    </w:p>
    <w:p w:rsidR="000537C6" w:rsidRPr="00D5441F" w:rsidRDefault="000537C6" w:rsidP="002E5960">
      <w:pPr>
        <w:pStyle w:val="BodyText"/>
        <w:tabs>
          <w:tab w:val="clear" w:pos="540"/>
          <w:tab w:val="clear" w:pos="6480"/>
          <w:tab w:val="clear" w:pos="8460"/>
        </w:tabs>
        <w:spacing w:line="240" w:lineRule="auto"/>
        <w:contextualSpacing/>
        <w:jc w:val="both"/>
        <w:rPr>
          <w:szCs w:val="22"/>
        </w:rPr>
      </w:pPr>
    </w:p>
    <w:tbl>
      <w:tblPr>
        <w:tblW w:w="0" w:type="auto"/>
        <w:tblLook w:val="04A0" w:firstRow="1" w:lastRow="0" w:firstColumn="1" w:lastColumn="0" w:noHBand="0" w:noVBand="1"/>
      </w:tblPr>
      <w:tblGrid>
        <w:gridCol w:w="9108"/>
      </w:tblGrid>
      <w:tr w:rsidR="000537C6" w:rsidRPr="00D5441F" w:rsidTr="00E97E15">
        <w:tc>
          <w:tcPr>
            <w:tcW w:w="9108" w:type="dxa"/>
            <w:tcBorders>
              <w:top w:val="single" w:sz="12" w:space="0" w:color="auto"/>
            </w:tcBorders>
          </w:tcPr>
          <w:p w:rsidR="000537C6" w:rsidRPr="00D5441F" w:rsidRDefault="000537C6" w:rsidP="002E5960">
            <w:pPr>
              <w:numPr>
                <w:ilvl w:val="0"/>
                <w:numId w:val="5"/>
              </w:numPr>
              <w:spacing w:line="240" w:lineRule="auto"/>
              <w:contextualSpacing/>
              <w:jc w:val="both"/>
              <w:rPr>
                <w:rFonts w:ascii="Arial" w:hAnsi="Arial" w:cs="Arial"/>
                <w:sz w:val="22"/>
                <w:szCs w:val="22"/>
              </w:rPr>
            </w:pPr>
            <w:r w:rsidRPr="00D5441F">
              <w:rPr>
                <w:rFonts w:ascii="Arial" w:hAnsi="Arial" w:cs="Arial"/>
                <w:b/>
                <w:bCs/>
                <w:sz w:val="22"/>
                <w:szCs w:val="22"/>
              </w:rPr>
              <w:t>LOANS RECEIVABLE</w:t>
            </w:r>
          </w:p>
        </w:tc>
      </w:tr>
    </w:tbl>
    <w:p w:rsidR="00076DD2" w:rsidRPr="00D5441F" w:rsidRDefault="00076DD2" w:rsidP="002E5960">
      <w:pPr>
        <w:spacing w:line="240" w:lineRule="auto"/>
        <w:ind w:left="360"/>
        <w:contextualSpacing/>
        <w:jc w:val="both"/>
        <w:rPr>
          <w:rFonts w:ascii="Arial" w:hAnsi="Arial" w:cs="Arial"/>
          <w:b/>
          <w:bCs/>
          <w:sz w:val="16"/>
          <w:szCs w:val="16"/>
        </w:rPr>
      </w:pPr>
    </w:p>
    <w:p w:rsidR="00B62A71" w:rsidRPr="00D5441F" w:rsidRDefault="00551E2D" w:rsidP="002E5960">
      <w:pPr>
        <w:pStyle w:val="BodyText"/>
        <w:tabs>
          <w:tab w:val="clear" w:pos="540"/>
          <w:tab w:val="clear" w:pos="6480"/>
          <w:tab w:val="clear" w:pos="8460"/>
        </w:tabs>
        <w:spacing w:line="240" w:lineRule="auto"/>
        <w:ind w:left="360"/>
        <w:contextualSpacing/>
        <w:jc w:val="both"/>
        <w:rPr>
          <w:szCs w:val="22"/>
        </w:rPr>
      </w:pPr>
      <w:r w:rsidRPr="00D5441F">
        <w:rPr>
          <w:szCs w:val="22"/>
        </w:rPr>
        <w:t>This account represents portio</w:t>
      </w:r>
      <w:r w:rsidR="00054CD6" w:rsidRPr="00D5441F">
        <w:rPr>
          <w:szCs w:val="22"/>
        </w:rPr>
        <w:t>n of long-term loans receivable</w:t>
      </w:r>
      <w:r w:rsidRPr="00D5441F">
        <w:rPr>
          <w:szCs w:val="22"/>
        </w:rPr>
        <w:t xml:space="preserve"> due within one year as follows:</w:t>
      </w:r>
    </w:p>
    <w:p w:rsidR="00424255" w:rsidRPr="00D5441F" w:rsidRDefault="00424255" w:rsidP="002E5960">
      <w:pPr>
        <w:pStyle w:val="BodyText"/>
        <w:tabs>
          <w:tab w:val="clear" w:pos="540"/>
          <w:tab w:val="clear" w:pos="6480"/>
          <w:tab w:val="clear" w:pos="8460"/>
        </w:tabs>
        <w:spacing w:line="240" w:lineRule="auto"/>
        <w:ind w:left="360"/>
        <w:contextualSpacing/>
        <w:jc w:val="both"/>
        <w:rPr>
          <w:sz w:val="14"/>
          <w:szCs w:val="16"/>
        </w:rPr>
      </w:pPr>
    </w:p>
    <w:tbl>
      <w:tblPr>
        <w:tblW w:w="8433" w:type="dxa"/>
        <w:tblInd w:w="468" w:type="dxa"/>
        <w:tblLook w:val="0000" w:firstRow="0" w:lastRow="0" w:firstColumn="0" w:lastColumn="0" w:noHBand="0" w:noVBand="0"/>
      </w:tblPr>
      <w:tblGrid>
        <w:gridCol w:w="3870"/>
        <w:gridCol w:w="458"/>
        <w:gridCol w:w="1771"/>
        <w:gridCol w:w="438"/>
        <w:gridCol w:w="1896"/>
      </w:tblGrid>
      <w:tr w:rsidR="00EC044B" w:rsidRPr="00D5441F" w:rsidTr="00054CD6">
        <w:trPr>
          <w:trHeight w:val="306"/>
        </w:trPr>
        <w:tc>
          <w:tcPr>
            <w:tcW w:w="3870" w:type="dxa"/>
            <w:tcBorders>
              <w:top w:val="nil"/>
              <w:left w:val="nil"/>
              <w:bottom w:val="single" w:sz="4" w:space="0" w:color="auto"/>
              <w:right w:val="nil"/>
            </w:tcBorders>
            <w:shd w:val="clear" w:color="auto" w:fill="auto"/>
            <w:noWrap/>
            <w:vAlign w:val="bottom"/>
          </w:tcPr>
          <w:p w:rsidR="00EC044B" w:rsidRPr="00D5441F" w:rsidRDefault="00EC044B" w:rsidP="002E5960">
            <w:pPr>
              <w:spacing w:line="240" w:lineRule="auto"/>
              <w:contextualSpacing/>
              <w:jc w:val="both"/>
              <w:rPr>
                <w:rFonts w:ascii="Arial" w:hAnsi="Arial" w:cs="Arial"/>
                <w:sz w:val="22"/>
                <w:szCs w:val="22"/>
              </w:rPr>
            </w:pPr>
            <w:r w:rsidRPr="00D5441F">
              <w:rPr>
                <w:rFonts w:ascii="Arial" w:hAnsi="Arial" w:cs="Arial"/>
                <w:sz w:val="22"/>
                <w:szCs w:val="22"/>
              </w:rPr>
              <w:t> </w:t>
            </w:r>
          </w:p>
        </w:tc>
        <w:tc>
          <w:tcPr>
            <w:tcW w:w="458" w:type="dxa"/>
            <w:tcBorders>
              <w:top w:val="nil"/>
              <w:left w:val="nil"/>
              <w:bottom w:val="single" w:sz="4" w:space="0" w:color="auto"/>
              <w:right w:val="nil"/>
            </w:tcBorders>
            <w:shd w:val="clear" w:color="auto" w:fill="auto"/>
            <w:noWrap/>
            <w:vAlign w:val="bottom"/>
          </w:tcPr>
          <w:p w:rsidR="00EC044B" w:rsidRPr="00D5441F" w:rsidRDefault="00EC044B" w:rsidP="002E5960">
            <w:pPr>
              <w:spacing w:line="240" w:lineRule="auto"/>
              <w:contextualSpacing/>
              <w:jc w:val="both"/>
              <w:rPr>
                <w:rFonts w:ascii="Arial" w:hAnsi="Arial" w:cs="Arial"/>
                <w:sz w:val="22"/>
                <w:szCs w:val="22"/>
              </w:rPr>
            </w:pPr>
          </w:p>
        </w:tc>
        <w:tc>
          <w:tcPr>
            <w:tcW w:w="1771" w:type="dxa"/>
            <w:tcBorders>
              <w:top w:val="nil"/>
              <w:left w:val="nil"/>
              <w:bottom w:val="single" w:sz="4" w:space="0" w:color="auto"/>
              <w:right w:val="nil"/>
            </w:tcBorders>
            <w:shd w:val="clear" w:color="auto" w:fill="auto"/>
            <w:noWrap/>
            <w:vAlign w:val="bottom"/>
          </w:tcPr>
          <w:p w:rsidR="00EC044B" w:rsidRPr="00D5441F" w:rsidRDefault="00D65ED4" w:rsidP="001506EC">
            <w:pPr>
              <w:spacing w:line="240" w:lineRule="auto"/>
              <w:contextualSpacing/>
              <w:jc w:val="right"/>
              <w:rPr>
                <w:rFonts w:ascii="Arial" w:hAnsi="Arial" w:cs="Arial"/>
                <w:b/>
                <w:bCs/>
                <w:sz w:val="22"/>
                <w:szCs w:val="22"/>
              </w:rPr>
            </w:pPr>
            <w:r w:rsidRPr="00D5441F">
              <w:rPr>
                <w:rFonts w:ascii="Arial" w:hAnsi="Arial" w:cs="Arial"/>
                <w:b/>
                <w:bCs/>
                <w:sz w:val="22"/>
                <w:szCs w:val="22"/>
              </w:rPr>
              <w:t>201</w:t>
            </w:r>
            <w:r w:rsidR="001506EC" w:rsidRPr="00D5441F">
              <w:rPr>
                <w:rFonts w:ascii="Arial" w:hAnsi="Arial" w:cs="Arial"/>
                <w:b/>
                <w:bCs/>
                <w:sz w:val="22"/>
                <w:szCs w:val="22"/>
              </w:rPr>
              <w:t>4</w:t>
            </w:r>
          </w:p>
        </w:tc>
        <w:tc>
          <w:tcPr>
            <w:tcW w:w="438" w:type="dxa"/>
            <w:tcBorders>
              <w:top w:val="nil"/>
              <w:left w:val="nil"/>
              <w:bottom w:val="single" w:sz="4" w:space="0" w:color="auto"/>
              <w:right w:val="nil"/>
            </w:tcBorders>
            <w:shd w:val="clear" w:color="auto" w:fill="auto"/>
            <w:noWrap/>
            <w:vAlign w:val="bottom"/>
          </w:tcPr>
          <w:p w:rsidR="00EC044B" w:rsidRPr="00D5441F" w:rsidRDefault="00EC044B" w:rsidP="002E5960">
            <w:pPr>
              <w:spacing w:line="240" w:lineRule="auto"/>
              <w:contextualSpacing/>
              <w:jc w:val="right"/>
              <w:rPr>
                <w:rFonts w:ascii="Arial" w:hAnsi="Arial" w:cs="Arial"/>
                <w:b/>
                <w:bCs/>
                <w:sz w:val="22"/>
                <w:szCs w:val="22"/>
              </w:rPr>
            </w:pPr>
          </w:p>
        </w:tc>
        <w:tc>
          <w:tcPr>
            <w:tcW w:w="1896" w:type="dxa"/>
            <w:tcBorders>
              <w:top w:val="nil"/>
              <w:left w:val="nil"/>
              <w:bottom w:val="single" w:sz="4" w:space="0" w:color="auto"/>
              <w:right w:val="nil"/>
            </w:tcBorders>
            <w:shd w:val="clear" w:color="auto" w:fill="auto"/>
            <w:noWrap/>
            <w:vAlign w:val="bottom"/>
          </w:tcPr>
          <w:p w:rsidR="00EC044B" w:rsidRPr="00D5441F" w:rsidRDefault="00D65ED4" w:rsidP="002E5960">
            <w:pPr>
              <w:tabs>
                <w:tab w:val="left" w:pos="1590"/>
              </w:tabs>
              <w:spacing w:line="240" w:lineRule="auto"/>
              <w:contextualSpacing/>
              <w:jc w:val="right"/>
              <w:rPr>
                <w:rFonts w:ascii="Arial" w:hAnsi="Arial" w:cs="Arial"/>
                <w:sz w:val="22"/>
                <w:szCs w:val="22"/>
              </w:rPr>
            </w:pPr>
            <w:r w:rsidRPr="00D5441F">
              <w:rPr>
                <w:rFonts w:ascii="Arial" w:hAnsi="Arial" w:cs="Arial"/>
                <w:bCs/>
                <w:sz w:val="22"/>
                <w:szCs w:val="22"/>
              </w:rPr>
              <w:t>201</w:t>
            </w:r>
            <w:r w:rsidR="001506EC" w:rsidRPr="00D5441F">
              <w:rPr>
                <w:rFonts w:ascii="Arial" w:hAnsi="Arial" w:cs="Arial"/>
                <w:bCs/>
                <w:sz w:val="22"/>
                <w:szCs w:val="22"/>
              </w:rPr>
              <w:t>3</w:t>
            </w:r>
          </w:p>
        </w:tc>
      </w:tr>
      <w:tr w:rsidR="00EC044B" w:rsidRPr="00D5441F" w:rsidTr="00054CD6">
        <w:trPr>
          <w:trHeight w:val="306"/>
        </w:trPr>
        <w:tc>
          <w:tcPr>
            <w:tcW w:w="3870" w:type="dxa"/>
            <w:tcBorders>
              <w:top w:val="nil"/>
              <w:left w:val="nil"/>
              <w:bottom w:val="nil"/>
              <w:right w:val="nil"/>
            </w:tcBorders>
            <w:shd w:val="clear" w:color="auto" w:fill="auto"/>
            <w:noWrap/>
            <w:vAlign w:val="bottom"/>
          </w:tcPr>
          <w:p w:rsidR="00EC044B" w:rsidRPr="00D5441F" w:rsidRDefault="00EC044B" w:rsidP="002E5960">
            <w:pPr>
              <w:spacing w:line="240" w:lineRule="auto"/>
              <w:contextualSpacing/>
              <w:jc w:val="both"/>
              <w:rPr>
                <w:rFonts w:ascii="Arial" w:hAnsi="Arial" w:cs="Arial"/>
                <w:sz w:val="22"/>
                <w:szCs w:val="22"/>
              </w:rPr>
            </w:pPr>
            <w:r w:rsidRPr="00D5441F">
              <w:rPr>
                <w:rFonts w:ascii="Arial" w:hAnsi="Arial" w:cs="Arial"/>
                <w:sz w:val="22"/>
                <w:szCs w:val="22"/>
              </w:rPr>
              <w:t xml:space="preserve">Loans </w:t>
            </w:r>
            <w:r w:rsidR="00F576F1" w:rsidRPr="00D5441F">
              <w:rPr>
                <w:rFonts w:ascii="Arial" w:hAnsi="Arial" w:cs="Arial"/>
                <w:sz w:val="22"/>
                <w:szCs w:val="22"/>
              </w:rPr>
              <w:t>r</w:t>
            </w:r>
            <w:r w:rsidRPr="00D5441F">
              <w:rPr>
                <w:rFonts w:ascii="Arial" w:hAnsi="Arial" w:cs="Arial"/>
                <w:sz w:val="22"/>
                <w:szCs w:val="22"/>
              </w:rPr>
              <w:t>eceivable – PSALM</w:t>
            </w:r>
          </w:p>
        </w:tc>
        <w:tc>
          <w:tcPr>
            <w:tcW w:w="458" w:type="dxa"/>
            <w:tcBorders>
              <w:top w:val="nil"/>
              <w:left w:val="nil"/>
              <w:bottom w:val="nil"/>
              <w:right w:val="nil"/>
            </w:tcBorders>
            <w:shd w:val="clear" w:color="auto" w:fill="auto"/>
            <w:noWrap/>
            <w:vAlign w:val="bottom"/>
          </w:tcPr>
          <w:p w:rsidR="00EC044B" w:rsidRPr="00D5441F" w:rsidRDefault="00EC044B" w:rsidP="002E5960">
            <w:pPr>
              <w:spacing w:line="240" w:lineRule="auto"/>
              <w:contextualSpacing/>
              <w:jc w:val="both"/>
              <w:rPr>
                <w:rFonts w:ascii="Arial" w:hAnsi="Arial" w:cs="Arial"/>
                <w:sz w:val="22"/>
                <w:szCs w:val="22"/>
              </w:rPr>
            </w:pPr>
          </w:p>
        </w:tc>
        <w:tc>
          <w:tcPr>
            <w:tcW w:w="1771" w:type="dxa"/>
            <w:tcBorders>
              <w:top w:val="nil"/>
              <w:left w:val="nil"/>
              <w:bottom w:val="nil"/>
              <w:right w:val="nil"/>
            </w:tcBorders>
            <w:shd w:val="clear" w:color="auto" w:fill="auto"/>
            <w:noWrap/>
            <w:vAlign w:val="bottom"/>
          </w:tcPr>
          <w:p w:rsidR="00EC044B" w:rsidRPr="00D5441F" w:rsidRDefault="00BC2597" w:rsidP="001506EC">
            <w:pPr>
              <w:spacing w:line="240" w:lineRule="auto"/>
              <w:contextualSpacing/>
              <w:jc w:val="right"/>
              <w:rPr>
                <w:rFonts w:ascii="Arial" w:hAnsi="Arial" w:cs="Arial"/>
                <w:b/>
                <w:bCs/>
                <w:sz w:val="22"/>
                <w:szCs w:val="22"/>
              </w:rPr>
            </w:pPr>
            <w:r w:rsidRPr="00D5441F">
              <w:rPr>
                <w:rFonts w:ascii="Arial" w:hAnsi="Arial" w:cs="Arial"/>
                <w:b/>
                <w:bCs/>
                <w:sz w:val="22"/>
                <w:szCs w:val="22"/>
              </w:rPr>
              <w:t>2,</w:t>
            </w:r>
            <w:r w:rsidR="001506EC" w:rsidRPr="00D5441F">
              <w:rPr>
                <w:rFonts w:ascii="Arial" w:hAnsi="Arial" w:cs="Arial"/>
                <w:b/>
                <w:bCs/>
                <w:sz w:val="22"/>
                <w:szCs w:val="22"/>
              </w:rPr>
              <w:t>155</w:t>
            </w:r>
            <w:r w:rsidRPr="00D5441F">
              <w:rPr>
                <w:rFonts w:ascii="Arial" w:hAnsi="Arial" w:cs="Arial"/>
                <w:b/>
                <w:bCs/>
                <w:sz w:val="22"/>
                <w:szCs w:val="22"/>
              </w:rPr>
              <w:t>,</w:t>
            </w:r>
            <w:r w:rsidR="001506EC" w:rsidRPr="00D5441F">
              <w:rPr>
                <w:rFonts w:ascii="Arial" w:hAnsi="Arial" w:cs="Arial"/>
                <w:b/>
                <w:bCs/>
                <w:sz w:val="22"/>
                <w:szCs w:val="22"/>
              </w:rPr>
              <w:t>490</w:t>
            </w:r>
            <w:r w:rsidRPr="00D5441F">
              <w:rPr>
                <w:rFonts w:ascii="Arial" w:hAnsi="Arial" w:cs="Arial"/>
                <w:b/>
                <w:bCs/>
                <w:sz w:val="22"/>
                <w:szCs w:val="22"/>
              </w:rPr>
              <w:t>,</w:t>
            </w:r>
            <w:r w:rsidR="001506EC" w:rsidRPr="00D5441F">
              <w:rPr>
                <w:rFonts w:ascii="Arial" w:hAnsi="Arial" w:cs="Arial"/>
                <w:b/>
                <w:bCs/>
                <w:sz w:val="22"/>
                <w:szCs w:val="22"/>
              </w:rPr>
              <w:t>233</w:t>
            </w:r>
          </w:p>
        </w:tc>
        <w:tc>
          <w:tcPr>
            <w:tcW w:w="438" w:type="dxa"/>
            <w:tcBorders>
              <w:top w:val="nil"/>
              <w:left w:val="nil"/>
              <w:bottom w:val="nil"/>
              <w:right w:val="nil"/>
            </w:tcBorders>
            <w:shd w:val="clear" w:color="auto" w:fill="auto"/>
            <w:noWrap/>
            <w:vAlign w:val="bottom"/>
          </w:tcPr>
          <w:p w:rsidR="00EC044B" w:rsidRPr="00D5441F" w:rsidRDefault="00EC044B" w:rsidP="002E5960">
            <w:pPr>
              <w:spacing w:line="240" w:lineRule="auto"/>
              <w:contextualSpacing/>
              <w:jc w:val="right"/>
              <w:rPr>
                <w:rFonts w:ascii="Arial" w:hAnsi="Arial" w:cs="Arial"/>
                <w:b/>
                <w:bCs/>
                <w:sz w:val="22"/>
                <w:szCs w:val="22"/>
              </w:rPr>
            </w:pPr>
          </w:p>
        </w:tc>
        <w:tc>
          <w:tcPr>
            <w:tcW w:w="1896" w:type="dxa"/>
            <w:tcBorders>
              <w:top w:val="nil"/>
              <w:left w:val="nil"/>
              <w:bottom w:val="nil"/>
              <w:right w:val="nil"/>
            </w:tcBorders>
            <w:shd w:val="clear" w:color="auto" w:fill="auto"/>
            <w:noWrap/>
            <w:vAlign w:val="bottom"/>
          </w:tcPr>
          <w:p w:rsidR="00EC044B" w:rsidRPr="00D5441F" w:rsidRDefault="00D65ED4" w:rsidP="001506EC">
            <w:pPr>
              <w:spacing w:line="240" w:lineRule="auto"/>
              <w:contextualSpacing/>
              <w:jc w:val="right"/>
              <w:rPr>
                <w:rFonts w:ascii="Arial" w:hAnsi="Arial" w:cs="Arial"/>
                <w:bCs/>
                <w:sz w:val="22"/>
                <w:szCs w:val="22"/>
              </w:rPr>
            </w:pPr>
            <w:r w:rsidRPr="00D5441F">
              <w:rPr>
                <w:rFonts w:ascii="Arial" w:hAnsi="Arial" w:cs="Arial"/>
                <w:bCs/>
                <w:sz w:val="22"/>
                <w:szCs w:val="22"/>
              </w:rPr>
              <w:t>2,</w:t>
            </w:r>
            <w:r w:rsidR="001506EC" w:rsidRPr="00D5441F">
              <w:rPr>
                <w:rFonts w:ascii="Arial" w:hAnsi="Arial" w:cs="Arial"/>
                <w:bCs/>
                <w:sz w:val="22"/>
                <w:szCs w:val="22"/>
              </w:rPr>
              <w:t>201</w:t>
            </w:r>
            <w:r w:rsidRPr="00D5441F">
              <w:rPr>
                <w:rFonts w:ascii="Arial" w:hAnsi="Arial" w:cs="Arial"/>
                <w:bCs/>
                <w:sz w:val="22"/>
                <w:szCs w:val="22"/>
              </w:rPr>
              <w:t>,</w:t>
            </w:r>
            <w:r w:rsidR="001506EC" w:rsidRPr="00D5441F">
              <w:rPr>
                <w:rFonts w:ascii="Arial" w:hAnsi="Arial" w:cs="Arial"/>
                <w:bCs/>
                <w:sz w:val="22"/>
                <w:szCs w:val="22"/>
              </w:rPr>
              <w:t>096</w:t>
            </w:r>
            <w:r w:rsidRPr="00D5441F">
              <w:rPr>
                <w:rFonts w:ascii="Arial" w:hAnsi="Arial" w:cs="Arial"/>
                <w:bCs/>
                <w:sz w:val="22"/>
                <w:szCs w:val="22"/>
              </w:rPr>
              <w:t>,</w:t>
            </w:r>
            <w:r w:rsidR="001506EC" w:rsidRPr="00D5441F">
              <w:rPr>
                <w:rFonts w:ascii="Arial" w:hAnsi="Arial" w:cs="Arial"/>
                <w:bCs/>
                <w:sz w:val="22"/>
                <w:szCs w:val="22"/>
              </w:rPr>
              <w:t>183</w:t>
            </w:r>
          </w:p>
        </w:tc>
      </w:tr>
      <w:tr w:rsidR="00D65ED4" w:rsidRPr="00D5441F" w:rsidTr="00054CD6">
        <w:trPr>
          <w:trHeight w:val="306"/>
        </w:trPr>
        <w:tc>
          <w:tcPr>
            <w:tcW w:w="3870" w:type="dxa"/>
            <w:tcBorders>
              <w:top w:val="nil"/>
              <w:left w:val="nil"/>
              <w:bottom w:val="nil"/>
              <w:right w:val="nil"/>
            </w:tcBorders>
            <w:shd w:val="clear" w:color="auto" w:fill="auto"/>
            <w:noWrap/>
            <w:vAlign w:val="bottom"/>
          </w:tcPr>
          <w:p w:rsidR="00D65ED4" w:rsidRPr="00D5441F" w:rsidRDefault="00D65ED4" w:rsidP="002E5960">
            <w:pPr>
              <w:spacing w:line="240" w:lineRule="auto"/>
              <w:contextualSpacing/>
              <w:jc w:val="both"/>
              <w:rPr>
                <w:rFonts w:ascii="Arial" w:hAnsi="Arial" w:cs="Arial"/>
                <w:sz w:val="22"/>
                <w:szCs w:val="22"/>
              </w:rPr>
            </w:pPr>
            <w:r w:rsidRPr="00D5441F">
              <w:rPr>
                <w:rFonts w:ascii="Arial" w:hAnsi="Arial" w:cs="Arial"/>
                <w:sz w:val="22"/>
                <w:szCs w:val="22"/>
              </w:rPr>
              <w:t xml:space="preserve">Loans </w:t>
            </w:r>
            <w:r w:rsidR="00F576F1" w:rsidRPr="00D5441F">
              <w:rPr>
                <w:rFonts w:ascii="Arial" w:hAnsi="Arial" w:cs="Arial"/>
                <w:sz w:val="22"/>
                <w:szCs w:val="22"/>
              </w:rPr>
              <w:t>r</w:t>
            </w:r>
            <w:r w:rsidRPr="00D5441F">
              <w:rPr>
                <w:rFonts w:ascii="Arial" w:hAnsi="Arial" w:cs="Arial"/>
                <w:sz w:val="22"/>
                <w:szCs w:val="22"/>
              </w:rPr>
              <w:t>eceivable – EC</w:t>
            </w:r>
          </w:p>
        </w:tc>
        <w:tc>
          <w:tcPr>
            <w:tcW w:w="458" w:type="dxa"/>
            <w:tcBorders>
              <w:top w:val="nil"/>
              <w:left w:val="nil"/>
              <w:bottom w:val="nil"/>
              <w:right w:val="nil"/>
            </w:tcBorders>
            <w:shd w:val="clear" w:color="auto" w:fill="auto"/>
            <w:noWrap/>
            <w:vAlign w:val="bottom"/>
          </w:tcPr>
          <w:p w:rsidR="00D65ED4" w:rsidRPr="00D5441F" w:rsidRDefault="00D65ED4" w:rsidP="002E5960">
            <w:pPr>
              <w:spacing w:line="240" w:lineRule="auto"/>
              <w:contextualSpacing/>
              <w:jc w:val="both"/>
              <w:rPr>
                <w:rFonts w:ascii="Arial" w:hAnsi="Arial" w:cs="Arial"/>
                <w:sz w:val="22"/>
                <w:szCs w:val="22"/>
              </w:rPr>
            </w:pPr>
          </w:p>
        </w:tc>
        <w:tc>
          <w:tcPr>
            <w:tcW w:w="1771" w:type="dxa"/>
            <w:tcBorders>
              <w:top w:val="nil"/>
              <w:left w:val="nil"/>
              <w:bottom w:val="nil"/>
              <w:right w:val="nil"/>
            </w:tcBorders>
            <w:shd w:val="clear" w:color="auto" w:fill="auto"/>
            <w:noWrap/>
            <w:vAlign w:val="bottom"/>
          </w:tcPr>
          <w:p w:rsidR="00D65ED4" w:rsidRPr="00D5441F" w:rsidRDefault="001506EC" w:rsidP="001506EC">
            <w:pPr>
              <w:spacing w:line="240" w:lineRule="auto"/>
              <w:contextualSpacing/>
              <w:jc w:val="right"/>
              <w:rPr>
                <w:rFonts w:ascii="Arial" w:hAnsi="Arial" w:cs="Arial"/>
                <w:b/>
                <w:bCs/>
                <w:sz w:val="22"/>
                <w:szCs w:val="22"/>
              </w:rPr>
            </w:pPr>
            <w:r w:rsidRPr="00D5441F">
              <w:rPr>
                <w:rFonts w:ascii="Arial" w:hAnsi="Arial" w:cs="Arial"/>
                <w:b/>
                <w:bCs/>
                <w:sz w:val="22"/>
                <w:szCs w:val="22"/>
              </w:rPr>
              <w:t>375</w:t>
            </w:r>
            <w:r w:rsidR="00BC2597" w:rsidRPr="00D5441F">
              <w:rPr>
                <w:rFonts w:ascii="Arial" w:hAnsi="Arial" w:cs="Arial"/>
                <w:b/>
                <w:bCs/>
                <w:sz w:val="22"/>
                <w:szCs w:val="22"/>
              </w:rPr>
              <w:t>,</w:t>
            </w:r>
            <w:r w:rsidRPr="00D5441F">
              <w:rPr>
                <w:rFonts w:ascii="Arial" w:hAnsi="Arial" w:cs="Arial"/>
                <w:b/>
                <w:bCs/>
                <w:sz w:val="22"/>
                <w:szCs w:val="22"/>
              </w:rPr>
              <w:t>706</w:t>
            </w:r>
            <w:r w:rsidR="00BC2597" w:rsidRPr="00D5441F">
              <w:rPr>
                <w:rFonts w:ascii="Arial" w:hAnsi="Arial" w:cs="Arial"/>
                <w:b/>
                <w:bCs/>
                <w:sz w:val="22"/>
                <w:szCs w:val="22"/>
              </w:rPr>
              <w:t>,</w:t>
            </w:r>
            <w:r w:rsidRPr="00D5441F">
              <w:rPr>
                <w:rFonts w:ascii="Arial" w:hAnsi="Arial" w:cs="Arial"/>
                <w:b/>
                <w:bCs/>
                <w:sz w:val="22"/>
                <w:szCs w:val="22"/>
              </w:rPr>
              <w:t>130</w:t>
            </w:r>
          </w:p>
        </w:tc>
        <w:tc>
          <w:tcPr>
            <w:tcW w:w="438" w:type="dxa"/>
            <w:tcBorders>
              <w:top w:val="nil"/>
              <w:left w:val="nil"/>
              <w:bottom w:val="nil"/>
              <w:right w:val="nil"/>
            </w:tcBorders>
            <w:shd w:val="clear" w:color="auto" w:fill="auto"/>
            <w:noWrap/>
            <w:vAlign w:val="bottom"/>
          </w:tcPr>
          <w:p w:rsidR="00D65ED4" w:rsidRPr="00D5441F" w:rsidRDefault="00D65ED4" w:rsidP="002E5960">
            <w:pPr>
              <w:spacing w:line="240" w:lineRule="auto"/>
              <w:contextualSpacing/>
              <w:jc w:val="right"/>
              <w:rPr>
                <w:rFonts w:ascii="Arial" w:hAnsi="Arial" w:cs="Arial"/>
                <w:b/>
                <w:bCs/>
                <w:sz w:val="22"/>
                <w:szCs w:val="22"/>
              </w:rPr>
            </w:pPr>
          </w:p>
        </w:tc>
        <w:tc>
          <w:tcPr>
            <w:tcW w:w="1896" w:type="dxa"/>
            <w:tcBorders>
              <w:top w:val="nil"/>
              <w:left w:val="nil"/>
              <w:bottom w:val="nil"/>
              <w:right w:val="nil"/>
            </w:tcBorders>
            <w:shd w:val="clear" w:color="auto" w:fill="auto"/>
            <w:noWrap/>
            <w:vAlign w:val="bottom"/>
          </w:tcPr>
          <w:p w:rsidR="00D65ED4" w:rsidRPr="00D5441F" w:rsidRDefault="001506EC" w:rsidP="001506EC">
            <w:pPr>
              <w:spacing w:line="240" w:lineRule="auto"/>
              <w:contextualSpacing/>
              <w:jc w:val="right"/>
              <w:rPr>
                <w:rFonts w:ascii="Arial" w:hAnsi="Arial" w:cs="Arial"/>
                <w:bCs/>
                <w:sz w:val="22"/>
                <w:szCs w:val="22"/>
              </w:rPr>
            </w:pPr>
            <w:r w:rsidRPr="00D5441F">
              <w:rPr>
                <w:rFonts w:ascii="Arial" w:hAnsi="Arial" w:cs="Arial"/>
                <w:bCs/>
                <w:sz w:val="22"/>
                <w:szCs w:val="22"/>
              </w:rPr>
              <w:t>509</w:t>
            </w:r>
            <w:r w:rsidR="00D65ED4" w:rsidRPr="00D5441F">
              <w:rPr>
                <w:rFonts w:ascii="Arial" w:hAnsi="Arial" w:cs="Arial"/>
                <w:bCs/>
                <w:sz w:val="22"/>
                <w:szCs w:val="22"/>
              </w:rPr>
              <w:t>,</w:t>
            </w:r>
            <w:r w:rsidRPr="00D5441F">
              <w:rPr>
                <w:rFonts w:ascii="Arial" w:hAnsi="Arial" w:cs="Arial"/>
                <w:bCs/>
                <w:sz w:val="22"/>
                <w:szCs w:val="22"/>
              </w:rPr>
              <w:t>620</w:t>
            </w:r>
            <w:r w:rsidR="00D65ED4" w:rsidRPr="00D5441F">
              <w:rPr>
                <w:rFonts w:ascii="Arial" w:hAnsi="Arial" w:cs="Arial"/>
                <w:bCs/>
                <w:sz w:val="22"/>
                <w:szCs w:val="22"/>
              </w:rPr>
              <w:t>,</w:t>
            </w:r>
            <w:r w:rsidRPr="00D5441F">
              <w:rPr>
                <w:rFonts w:ascii="Arial" w:hAnsi="Arial" w:cs="Arial"/>
                <w:bCs/>
                <w:sz w:val="22"/>
                <w:szCs w:val="22"/>
              </w:rPr>
              <w:t>182</w:t>
            </w:r>
          </w:p>
        </w:tc>
      </w:tr>
      <w:tr w:rsidR="002E5960" w:rsidRPr="00D5441F" w:rsidTr="00054CD6">
        <w:trPr>
          <w:trHeight w:val="306"/>
        </w:trPr>
        <w:tc>
          <w:tcPr>
            <w:tcW w:w="3870" w:type="dxa"/>
            <w:tcBorders>
              <w:top w:val="nil"/>
              <w:left w:val="nil"/>
              <w:right w:val="nil"/>
            </w:tcBorders>
            <w:shd w:val="clear" w:color="auto" w:fill="auto"/>
            <w:noWrap/>
            <w:vAlign w:val="bottom"/>
          </w:tcPr>
          <w:p w:rsidR="00477E03" w:rsidRPr="00D5441F" w:rsidRDefault="00477E03" w:rsidP="002E5960">
            <w:pPr>
              <w:spacing w:line="240" w:lineRule="auto"/>
              <w:contextualSpacing/>
              <w:jc w:val="both"/>
              <w:rPr>
                <w:rFonts w:ascii="Arial" w:hAnsi="Arial" w:cs="Arial"/>
                <w:sz w:val="22"/>
                <w:szCs w:val="22"/>
              </w:rPr>
            </w:pPr>
            <w:r w:rsidRPr="00D5441F">
              <w:rPr>
                <w:rFonts w:ascii="Arial" w:hAnsi="Arial" w:cs="Arial"/>
                <w:sz w:val="22"/>
                <w:szCs w:val="22"/>
              </w:rPr>
              <w:t>Matured loans receivable-others</w:t>
            </w:r>
          </w:p>
        </w:tc>
        <w:tc>
          <w:tcPr>
            <w:tcW w:w="458" w:type="dxa"/>
            <w:tcBorders>
              <w:top w:val="nil"/>
              <w:left w:val="nil"/>
              <w:right w:val="nil"/>
            </w:tcBorders>
            <w:shd w:val="clear" w:color="auto" w:fill="auto"/>
            <w:noWrap/>
            <w:vAlign w:val="bottom"/>
          </w:tcPr>
          <w:p w:rsidR="00477E03" w:rsidRPr="00D5441F" w:rsidRDefault="00477E03" w:rsidP="002E5960">
            <w:pPr>
              <w:spacing w:line="240" w:lineRule="auto"/>
              <w:contextualSpacing/>
              <w:jc w:val="both"/>
              <w:rPr>
                <w:rFonts w:ascii="Arial" w:hAnsi="Arial" w:cs="Arial"/>
                <w:sz w:val="22"/>
                <w:szCs w:val="22"/>
              </w:rPr>
            </w:pPr>
          </w:p>
        </w:tc>
        <w:tc>
          <w:tcPr>
            <w:tcW w:w="1771" w:type="dxa"/>
            <w:tcBorders>
              <w:top w:val="nil"/>
              <w:left w:val="nil"/>
              <w:right w:val="nil"/>
            </w:tcBorders>
            <w:shd w:val="clear" w:color="auto" w:fill="auto"/>
            <w:noWrap/>
            <w:vAlign w:val="bottom"/>
          </w:tcPr>
          <w:p w:rsidR="00477E03" w:rsidRPr="00D5441F" w:rsidRDefault="00477E03" w:rsidP="002E5960">
            <w:pPr>
              <w:spacing w:line="240" w:lineRule="auto"/>
              <w:contextualSpacing/>
              <w:jc w:val="right"/>
              <w:rPr>
                <w:rFonts w:ascii="Arial" w:hAnsi="Arial" w:cs="Arial"/>
                <w:b/>
                <w:bCs/>
                <w:sz w:val="22"/>
                <w:szCs w:val="22"/>
              </w:rPr>
            </w:pPr>
            <w:r w:rsidRPr="00D5441F">
              <w:rPr>
                <w:rFonts w:ascii="Arial" w:hAnsi="Arial" w:cs="Arial"/>
                <w:b/>
                <w:bCs/>
                <w:sz w:val="22"/>
                <w:szCs w:val="22"/>
              </w:rPr>
              <w:t>21,078,275</w:t>
            </w:r>
          </w:p>
        </w:tc>
        <w:tc>
          <w:tcPr>
            <w:tcW w:w="438" w:type="dxa"/>
            <w:tcBorders>
              <w:top w:val="nil"/>
              <w:left w:val="nil"/>
              <w:right w:val="nil"/>
            </w:tcBorders>
            <w:shd w:val="clear" w:color="auto" w:fill="auto"/>
            <w:noWrap/>
            <w:vAlign w:val="bottom"/>
          </w:tcPr>
          <w:p w:rsidR="00477E03" w:rsidRPr="00D5441F" w:rsidRDefault="00477E03" w:rsidP="002E5960">
            <w:pPr>
              <w:spacing w:line="240" w:lineRule="auto"/>
              <w:contextualSpacing/>
              <w:jc w:val="right"/>
              <w:rPr>
                <w:rFonts w:ascii="Arial" w:hAnsi="Arial" w:cs="Arial"/>
                <w:b/>
                <w:bCs/>
                <w:sz w:val="22"/>
                <w:szCs w:val="22"/>
              </w:rPr>
            </w:pPr>
          </w:p>
        </w:tc>
        <w:tc>
          <w:tcPr>
            <w:tcW w:w="1896" w:type="dxa"/>
            <w:tcBorders>
              <w:top w:val="nil"/>
              <w:left w:val="nil"/>
              <w:right w:val="nil"/>
            </w:tcBorders>
            <w:shd w:val="clear" w:color="auto" w:fill="auto"/>
            <w:noWrap/>
            <w:vAlign w:val="bottom"/>
          </w:tcPr>
          <w:p w:rsidR="00477E03" w:rsidRPr="00D5441F" w:rsidRDefault="001506EC" w:rsidP="001506EC">
            <w:pPr>
              <w:spacing w:line="240" w:lineRule="auto"/>
              <w:contextualSpacing/>
              <w:jc w:val="right"/>
              <w:rPr>
                <w:rFonts w:ascii="Arial" w:hAnsi="Arial" w:cs="Arial"/>
                <w:bCs/>
                <w:sz w:val="22"/>
                <w:szCs w:val="22"/>
              </w:rPr>
            </w:pPr>
            <w:r w:rsidRPr="00D5441F">
              <w:rPr>
                <w:rFonts w:ascii="Arial" w:hAnsi="Arial" w:cs="Arial"/>
                <w:bCs/>
                <w:sz w:val="22"/>
                <w:szCs w:val="22"/>
              </w:rPr>
              <w:t>21</w:t>
            </w:r>
            <w:r w:rsidR="00477E03" w:rsidRPr="00D5441F">
              <w:rPr>
                <w:rFonts w:ascii="Arial" w:hAnsi="Arial" w:cs="Arial"/>
                <w:bCs/>
                <w:sz w:val="22"/>
                <w:szCs w:val="22"/>
              </w:rPr>
              <w:t>,</w:t>
            </w:r>
            <w:r w:rsidRPr="00D5441F">
              <w:rPr>
                <w:rFonts w:ascii="Arial" w:hAnsi="Arial" w:cs="Arial"/>
                <w:bCs/>
                <w:sz w:val="22"/>
                <w:szCs w:val="22"/>
              </w:rPr>
              <w:t>078</w:t>
            </w:r>
            <w:r w:rsidR="00477E03" w:rsidRPr="00D5441F">
              <w:rPr>
                <w:rFonts w:ascii="Arial" w:hAnsi="Arial" w:cs="Arial"/>
                <w:bCs/>
                <w:sz w:val="22"/>
                <w:szCs w:val="22"/>
              </w:rPr>
              <w:t>,</w:t>
            </w:r>
            <w:r w:rsidRPr="00D5441F">
              <w:rPr>
                <w:rFonts w:ascii="Arial" w:hAnsi="Arial" w:cs="Arial"/>
                <w:bCs/>
                <w:sz w:val="22"/>
                <w:szCs w:val="22"/>
              </w:rPr>
              <w:t>275</w:t>
            </w:r>
          </w:p>
        </w:tc>
      </w:tr>
      <w:tr w:rsidR="00D65ED4" w:rsidRPr="00D5441F" w:rsidTr="00054CD6">
        <w:trPr>
          <w:trHeight w:val="306"/>
        </w:trPr>
        <w:tc>
          <w:tcPr>
            <w:tcW w:w="3870" w:type="dxa"/>
            <w:tcBorders>
              <w:top w:val="nil"/>
              <w:left w:val="nil"/>
              <w:bottom w:val="nil"/>
              <w:right w:val="nil"/>
            </w:tcBorders>
            <w:shd w:val="clear" w:color="auto" w:fill="auto"/>
            <w:noWrap/>
            <w:vAlign w:val="bottom"/>
          </w:tcPr>
          <w:p w:rsidR="00D65ED4" w:rsidRPr="00D5441F" w:rsidRDefault="00D65ED4" w:rsidP="002E5960">
            <w:pPr>
              <w:spacing w:line="240" w:lineRule="auto"/>
              <w:contextualSpacing/>
              <w:jc w:val="both"/>
              <w:rPr>
                <w:rFonts w:ascii="Arial" w:hAnsi="Arial" w:cs="Arial"/>
                <w:sz w:val="22"/>
                <w:szCs w:val="22"/>
              </w:rPr>
            </w:pPr>
            <w:r w:rsidRPr="00D5441F">
              <w:rPr>
                <w:rFonts w:ascii="Arial" w:hAnsi="Arial" w:cs="Arial"/>
                <w:sz w:val="22"/>
                <w:szCs w:val="22"/>
              </w:rPr>
              <w:t xml:space="preserve">Loans </w:t>
            </w:r>
            <w:r w:rsidR="00F576F1" w:rsidRPr="00D5441F">
              <w:rPr>
                <w:rFonts w:ascii="Arial" w:hAnsi="Arial" w:cs="Arial"/>
                <w:sz w:val="22"/>
                <w:szCs w:val="22"/>
              </w:rPr>
              <w:t>receivable - municipal system</w:t>
            </w:r>
          </w:p>
        </w:tc>
        <w:tc>
          <w:tcPr>
            <w:tcW w:w="458" w:type="dxa"/>
            <w:tcBorders>
              <w:top w:val="nil"/>
              <w:left w:val="nil"/>
              <w:bottom w:val="nil"/>
              <w:right w:val="nil"/>
            </w:tcBorders>
            <w:shd w:val="clear" w:color="auto" w:fill="auto"/>
            <w:noWrap/>
            <w:vAlign w:val="bottom"/>
          </w:tcPr>
          <w:p w:rsidR="00D65ED4" w:rsidRPr="00D5441F" w:rsidRDefault="00D65ED4" w:rsidP="002E5960">
            <w:pPr>
              <w:spacing w:line="240" w:lineRule="auto"/>
              <w:contextualSpacing/>
              <w:jc w:val="both"/>
              <w:rPr>
                <w:rFonts w:ascii="Arial" w:hAnsi="Arial" w:cs="Arial"/>
                <w:sz w:val="22"/>
                <w:szCs w:val="22"/>
              </w:rPr>
            </w:pPr>
          </w:p>
        </w:tc>
        <w:tc>
          <w:tcPr>
            <w:tcW w:w="1771" w:type="dxa"/>
            <w:tcBorders>
              <w:top w:val="nil"/>
              <w:left w:val="nil"/>
              <w:bottom w:val="nil"/>
              <w:right w:val="nil"/>
            </w:tcBorders>
            <w:shd w:val="clear" w:color="auto" w:fill="auto"/>
            <w:noWrap/>
            <w:vAlign w:val="bottom"/>
          </w:tcPr>
          <w:p w:rsidR="00D65ED4" w:rsidRPr="00D5441F" w:rsidRDefault="00BC2597" w:rsidP="001506EC">
            <w:pPr>
              <w:spacing w:line="240" w:lineRule="auto"/>
              <w:contextualSpacing/>
              <w:jc w:val="right"/>
              <w:rPr>
                <w:rFonts w:ascii="Arial" w:hAnsi="Arial" w:cs="Arial"/>
                <w:b/>
                <w:bCs/>
                <w:sz w:val="22"/>
                <w:szCs w:val="22"/>
              </w:rPr>
            </w:pPr>
            <w:r w:rsidRPr="00D5441F">
              <w:rPr>
                <w:rFonts w:ascii="Arial" w:hAnsi="Arial" w:cs="Arial"/>
                <w:b/>
                <w:bCs/>
                <w:sz w:val="22"/>
                <w:szCs w:val="22"/>
              </w:rPr>
              <w:t>7,</w:t>
            </w:r>
            <w:r w:rsidR="001506EC" w:rsidRPr="00D5441F">
              <w:rPr>
                <w:rFonts w:ascii="Arial" w:hAnsi="Arial" w:cs="Arial"/>
                <w:b/>
                <w:bCs/>
                <w:sz w:val="22"/>
                <w:szCs w:val="22"/>
              </w:rPr>
              <w:t>276</w:t>
            </w:r>
            <w:r w:rsidRPr="00D5441F">
              <w:rPr>
                <w:rFonts w:ascii="Arial" w:hAnsi="Arial" w:cs="Arial"/>
                <w:b/>
                <w:bCs/>
                <w:sz w:val="22"/>
                <w:szCs w:val="22"/>
              </w:rPr>
              <w:t>,</w:t>
            </w:r>
            <w:r w:rsidR="001506EC" w:rsidRPr="00D5441F">
              <w:rPr>
                <w:rFonts w:ascii="Arial" w:hAnsi="Arial" w:cs="Arial"/>
                <w:b/>
                <w:bCs/>
                <w:sz w:val="22"/>
                <w:szCs w:val="22"/>
              </w:rPr>
              <w:t>407</w:t>
            </w:r>
          </w:p>
        </w:tc>
        <w:tc>
          <w:tcPr>
            <w:tcW w:w="438" w:type="dxa"/>
            <w:tcBorders>
              <w:top w:val="nil"/>
              <w:left w:val="nil"/>
              <w:bottom w:val="nil"/>
              <w:right w:val="nil"/>
            </w:tcBorders>
            <w:shd w:val="clear" w:color="auto" w:fill="auto"/>
            <w:noWrap/>
            <w:vAlign w:val="bottom"/>
          </w:tcPr>
          <w:p w:rsidR="00D65ED4" w:rsidRPr="00D5441F" w:rsidRDefault="00D65ED4" w:rsidP="002E5960">
            <w:pPr>
              <w:spacing w:line="240" w:lineRule="auto"/>
              <w:contextualSpacing/>
              <w:jc w:val="right"/>
              <w:rPr>
                <w:rFonts w:ascii="Arial" w:hAnsi="Arial" w:cs="Arial"/>
                <w:b/>
                <w:bCs/>
                <w:sz w:val="22"/>
                <w:szCs w:val="22"/>
              </w:rPr>
            </w:pPr>
          </w:p>
        </w:tc>
        <w:tc>
          <w:tcPr>
            <w:tcW w:w="1896" w:type="dxa"/>
            <w:tcBorders>
              <w:top w:val="nil"/>
              <w:left w:val="nil"/>
              <w:bottom w:val="nil"/>
              <w:right w:val="nil"/>
            </w:tcBorders>
            <w:shd w:val="clear" w:color="auto" w:fill="auto"/>
            <w:noWrap/>
            <w:vAlign w:val="bottom"/>
          </w:tcPr>
          <w:p w:rsidR="00D65ED4" w:rsidRPr="00D5441F" w:rsidRDefault="00D65ED4" w:rsidP="002E5960">
            <w:pPr>
              <w:spacing w:line="240" w:lineRule="auto"/>
              <w:contextualSpacing/>
              <w:jc w:val="right"/>
              <w:rPr>
                <w:rFonts w:ascii="Arial" w:hAnsi="Arial" w:cs="Arial"/>
                <w:bCs/>
                <w:sz w:val="22"/>
                <w:szCs w:val="22"/>
              </w:rPr>
            </w:pPr>
            <w:r w:rsidRPr="00D5441F">
              <w:rPr>
                <w:rFonts w:ascii="Arial" w:hAnsi="Arial" w:cs="Arial"/>
                <w:bCs/>
                <w:sz w:val="22"/>
                <w:szCs w:val="22"/>
              </w:rPr>
              <w:t>7,315,928</w:t>
            </w:r>
          </w:p>
        </w:tc>
      </w:tr>
      <w:tr w:rsidR="002E5960" w:rsidRPr="00D5441F" w:rsidTr="00054CD6">
        <w:trPr>
          <w:trHeight w:val="306"/>
        </w:trPr>
        <w:tc>
          <w:tcPr>
            <w:tcW w:w="3870" w:type="dxa"/>
            <w:tcBorders>
              <w:top w:val="nil"/>
              <w:left w:val="nil"/>
              <w:bottom w:val="single" w:sz="4" w:space="0" w:color="auto"/>
              <w:right w:val="nil"/>
            </w:tcBorders>
            <w:shd w:val="clear" w:color="auto" w:fill="auto"/>
            <w:noWrap/>
            <w:vAlign w:val="bottom"/>
          </w:tcPr>
          <w:p w:rsidR="00D65ED4" w:rsidRPr="00D5441F" w:rsidRDefault="00D65ED4" w:rsidP="002E5960">
            <w:pPr>
              <w:spacing w:line="240" w:lineRule="auto"/>
              <w:contextualSpacing/>
              <w:jc w:val="both"/>
              <w:rPr>
                <w:rFonts w:ascii="Arial" w:hAnsi="Arial" w:cs="Arial"/>
                <w:sz w:val="22"/>
                <w:szCs w:val="22"/>
              </w:rPr>
            </w:pPr>
            <w:r w:rsidRPr="00D5441F">
              <w:rPr>
                <w:rFonts w:ascii="Arial" w:hAnsi="Arial" w:cs="Arial"/>
                <w:sz w:val="22"/>
                <w:szCs w:val="22"/>
              </w:rPr>
              <w:t xml:space="preserve">Loans </w:t>
            </w:r>
            <w:r w:rsidR="00F576F1" w:rsidRPr="00D5441F">
              <w:rPr>
                <w:rFonts w:ascii="Arial" w:hAnsi="Arial" w:cs="Arial"/>
                <w:sz w:val="22"/>
                <w:szCs w:val="22"/>
              </w:rPr>
              <w:t>receivables</w:t>
            </w:r>
            <w:r w:rsidRPr="00D5441F">
              <w:rPr>
                <w:rFonts w:ascii="Arial" w:hAnsi="Arial" w:cs="Arial"/>
                <w:sz w:val="22"/>
                <w:szCs w:val="22"/>
              </w:rPr>
              <w:t xml:space="preserve"> - NEECO II</w:t>
            </w:r>
          </w:p>
        </w:tc>
        <w:tc>
          <w:tcPr>
            <w:tcW w:w="458" w:type="dxa"/>
            <w:tcBorders>
              <w:top w:val="nil"/>
              <w:left w:val="nil"/>
              <w:bottom w:val="single" w:sz="4" w:space="0" w:color="auto"/>
              <w:right w:val="nil"/>
            </w:tcBorders>
            <w:shd w:val="clear" w:color="auto" w:fill="auto"/>
            <w:noWrap/>
            <w:vAlign w:val="bottom"/>
          </w:tcPr>
          <w:p w:rsidR="00D65ED4" w:rsidRPr="00D5441F" w:rsidRDefault="00D65ED4" w:rsidP="002E5960">
            <w:pPr>
              <w:spacing w:line="240" w:lineRule="auto"/>
              <w:contextualSpacing/>
              <w:jc w:val="both"/>
              <w:rPr>
                <w:rFonts w:ascii="Arial" w:hAnsi="Arial" w:cs="Arial"/>
                <w:sz w:val="22"/>
                <w:szCs w:val="22"/>
              </w:rPr>
            </w:pPr>
          </w:p>
        </w:tc>
        <w:tc>
          <w:tcPr>
            <w:tcW w:w="1771" w:type="dxa"/>
            <w:tcBorders>
              <w:top w:val="nil"/>
              <w:left w:val="nil"/>
              <w:bottom w:val="single" w:sz="4" w:space="0" w:color="auto"/>
              <w:right w:val="nil"/>
            </w:tcBorders>
            <w:shd w:val="clear" w:color="auto" w:fill="auto"/>
            <w:noWrap/>
            <w:vAlign w:val="bottom"/>
          </w:tcPr>
          <w:p w:rsidR="00D65ED4" w:rsidRPr="00D5441F" w:rsidRDefault="00BC2597" w:rsidP="001506EC">
            <w:pPr>
              <w:spacing w:line="240" w:lineRule="auto"/>
              <w:contextualSpacing/>
              <w:jc w:val="right"/>
              <w:rPr>
                <w:rFonts w:ascii="Arial" w:hAnsi="Arial" w:cs="Arial"/>
                <w:b/>
                <w:bCs/>
                <w:sz w:val="22"/>
                <w:szCs w:val="22"/>
              </w:rPr>
            </w:pPr>
            <w:r w:rsidRPr="00D5441F">
              <w:rPr>
                <w:rFonts w:ascii="Arial" w:hAnsi="Arial" w:cs="Arial"/>
                <w:b/>
                <w:bCs/>
                <w:sz w:val="22"/>
                <w:szCs w:val="22"/>
              </w:rPr>
              <w:t>2,</w:t>
            </w:r>
            <w:r w:rsidR="001506EC" w:rsidRPr="00D5441F">
              <w:rPr>
                <w:rFonts w:ascii="Arial" w:hAnsi="Arial" w:cs="Arial"/>
                <w:b/>
                <w:bCs/>
                <w:sz w:val="22"/>
                <w:szCs w:val="22"/>
              </w:rPr>
              <w:t>570</w:t>
            </w:r>
            <w:r w:rsidRPr="00D5441F">
              <w:rPr>
                <w:rFonts w:ascii="Arial" w:hAnsi="Arial" w:cs="Arial"/>
                <w:b/>
                <w:bCs/>
                <w:sz w:val="22"/>
                <w:szCs w:val="22"/>
              </w:rPr>
              <w:t>,</w:t>
            </w:r>
            <w:r w:rsidR="001506EC" w:rsidRPr="00D5441F">
              <w:rPr>
                <w:rFonts w:ascii="Arial" w:hAnsi="Arial" w:cs="Arial"/>
                <w:b/>
                <w:bCs/>
                <w:sz w:val="22"/>
                <w:szCs w:val="22"/>
              </w:rPr>
              <w:t>520</w:t>
            </w:r>
          </w:p>
        </w:tc>
        <w:tc>
          <w:tcPr>
            <w:tcW w:w="438" w:type="dxa"/>
            <w:tcBorders>
              <w:top w:val="nil"/>
              <w:left w:val="nil"/>
              <w:bottom w:val="single" w:sz="4" w:space="0" w:color="auto"/>
              <w:right w:val="nil"/>
            </w:tcBorders>
            <w:shd w:val="clear" w:color="auto" w:fill="auto"/>
            <w:noWrap/>
            <w:vAlign w:val="bottom"/>
          </w:tcPr>
          <w:p w:rsidR="00D65ED4" w:rsidRPr="00D5441F" w:rsidRDefault="00D65ED4" w:rsidP="002E5960">
            <w:pPr>
              <w:spacing w:line="240" w:lineRule="auto"/>
              <w:contextualSpacing/>
              <w:jc w:val="right"/>
              <w:rPr>
                <w:rFonts w:ascii="Arial" w:hAnsi="Arial" w:cs="Arial"/>
                <w:b/>
                <w:bCs/>
                <w:sz w:val="22"/>
                <w:szCs w:val="22"/>
              </w:rPr>
            </w:pPr>
          </w:p>
        </w:tc>
        <w:tc>
          <w:tcPr>
            <w:tcW w:w="1896" w:type="dxa"/>
            <w:tcBorders>
              <w:top w:val="nil"/>
              <w:left w:val="nil"/>
              <w:bottom w:val="single" w:sz="4" w:space="0" w:color="auto"/>
              <w:right w:val="nil"/>
            </w:tcBorders>
            <w:shd w:val="clear" w:color="auto" w:fill="auto"/>
            <w:noWrap/>
            <w:vAlign w:val="bottom"/>
          </w:tcPr>
          <w:p w:rsidR="00D65ED4" w:rsidRPr="00D5441F" w:rsidRDefault="00D65ED4" w:rsidP="001506EC">
            <w:pPr>
              <w:spacing w:line="240" w:lineRule="auto"/>
              <w:contextualSpacing/>
              <w:jc w:val="right"/>
              <w:rPr>
                <w:rFonts w:ascii="Arial" w:hAnsi="Arial" w:cs="Arial"/>
                <w:bCs/>
                <w:sz w:val="22"/>
                <w:szCs w:val="22"/>
              </w:rPr>
            </w:pPr>
            <w:r w:rsidRPr="00D5441F">
              <w:rPr>
                <w:rFonts w:ascii="Arial" w:hAnsi="Arial" w:cs="Arial"/>
                <w:bCs/>
                <w:sz w:val="22"/>
                <w:szCs w:val="22"/>
              </w:rPr>
              <w:t>2,</w:t>
            </w:r>
            <w:r w:rsidR="001506EC" w:rsidRPr="00D5441F">
              <w:rPr>
                <w:rFonts w:ascii="Arial" w:hAnsi="Arial" w:cs="Arial"/>
                <w:bCs/>
                <w:sz w:val="22"/>
                <w:szCs w:val="22"/>
              </w:rPr>
              <w:t>214</w:t>
            </w:r>
            <w:r w:rsidRPr="00D5441F">
              <w:rPr>
                <w:rFonts w:ascii="Arial" w:hAnsi="Arial" w:cs="Arial"/>
                <w:bCs/>
                <w:sz w:val="22"/>
                <w:szCs w:val="22"/>
              </w:rPr>
              <w:t>,</w:t>
            </w:r>
            <w:r w:rsidR="001506EC" w:rsidRPr="00D5441F">
              <w:rPr>
                <w:rFonts w:ascii="Arial" w:hAnsi="Arial" w:cs="Arial"/>
                <w:bCs/>
                <w:sz w:val="22"/>
                <w:szCs w:val="22"/>
              </w:rPr>
              <w:t>663</w:t>
            </w:r>
          </w:p>
        </w:tc>
      </w:tr>
      <w:tr w:rsidR="002E5960" w:rsidRPr="00D5441F" w:rsidTr="00054CD6">
        <w:trPr>
          <w:trHeight w:val="306"/>
        </w:trPr>
        <w:tc>
          <w:tcPr>
            <w:tcW w:w="3870" w:type="dxa"/>
            <w:tcBorders>
              <w:top w:val="single" w:sz="4" w:space="0" w:color="auto"/>
              <w:left w:val="nil"/>
              <w:bottom w:val="nil"/>
              <w:right w:val="nil"/>
            </w:tcBorders>
            <w:shd w:val="clear" w:color="auto" w:fill="auto"/>
            <w:noWrap/>
            <w:vAlign w:val="bottom"/>
          </w:tcPr>
          <w:p w:rsidR="00D65ED4" w:rsidRPr="00D5441F" w:rsidRDefault="00D65ED4" w:rsidP="002E5960">
            <w:pPr>
              <w:spacing w:line="240" w:lineRule="auto"/>
              <w:contextualSpacing/>
              <w:jc w:val="both"/>
              <w:rPr>
                <w:rFonts w:ascii="Arial" w:hAnsi="Arial" w:cs="Arial"/>
                <w:sz w:val="22"/>
                <w:szCs w:val="22"/>
              </w:rPr>
            </w:pPr>
          </w:p>
        </w:tc>
        <w:tc>
          <w:tcPr>
            <w:tcW w:w="458" w:type="dxa"/>
            <w:tcBorders>
              <w:top w:val="single" w:sz="4" w:space="0" w:color="auto"/>
              <w:left w:val="nil"/>
              <w:bottom w:val="nil"/>
              <w:right w:val="nil"/>
            </w:tcBorders>
            <w:shd w:val="clear" w:color="auto" w:fill="auto"/>
            <w:noWrap/>
            <w:vAlign w:val="bottom"/>
          </w:tcPr>
          <w:p w:rsidR="00D65ED4" w:rsidRPr="00D5441F" w:rsidRDefault="00D65ED4" w:rsidP="002E5960">
            <w:pPr>
              <w:spacing w:line="240" w:lineRule="auto"/>
              <w:contextualSpacing/>
              <w:jc w:val="both"/>
              <w:rPr>
                <w:rFonts w:ascii="Arial" w:hAnsi="Arial" w:cs="Arial"/>
                <w:sz w:val="22"/>
                <w:szCs w:val="22"/>
              </w:rPr>
            </w:pPr>
          </w:p>
        </w:tc>
        <w:tc>
          <w:tcPr>
            <w:tcW w:w="1771" w:type="dxa"/>
            <w:tcBorders>
              <w:top w:val="single" w:sz="4" w:space="0" w:color="auto"/>
              <w:left w:val="nil"/>
              <w:bottom w:val="nil"/>
              <w:right w:val="nil"/>
            </w:tcBorders>
            <w:shd w:val="clear" w:color="auto" w:fill="auto"/>
            <w:noWrap/>
            <w:vAlign w:val="bottom"/>
          </w:tcPr>
          <w:p w:rsidR="00D65ED4" w:rsidRPr="00D5441F" w:rsidRDefault="00BC2597" w:rsidP="001506EC">
            <w:pPr>
              <w:spacing w:line="240" w:lineRule="auto"/>
              <w:contextualSpacing/>
              <w:jc w:val="right"/>
              <w:rPr>
                <w:rFonts w:ascii="Arial" w:hAnsi="Arial" w:cs="Arial"/>
                <w:b/>
                <w:bCs/>
                <w:sz w:val="22"/>
                <w:szCs w:val="22"/>
              </w:rPr>
            </w:pPr>
            <w:r w:rsidRPr="00D5441F">
              <w:rPr>
                <w:rFonts w:ascii="Arial" w:hAnsi="Arial" w:cs="Arial"/>
                <w:b/>
                <w:bCs/>
                <w:sz w:val="22"/>
                <w:szCs w:val="22"/>
              </w:rPr>
              <w:t>2</w:t>
            </w:r>
            <w:r w:rsidR="001506EC" w:rsidRPr="00D5441F">
              <w:rPr>
                <w:rFonts w:ascii="Arial" w:hAnsi="Arial" w:cs="Arial"/>
                <w:b/>
                <w:bCs/>
                <w:sz w:val="22"/>
                <w:szCs w:val="22"/>
              </w:rPr>
              <w:t>,562</w:t>
            </w:r>
            <w:r w:rsidRPr="00D5441F">
              <w:rPr>
                <w:rFonts w:ascii="Arial" w:hAnsi="Arial" w:cs="Arial"/>
                <w:b/>
                <w:bCs/>
                <w:sz w:val="22"/>
                <w:szCs w:val="22"/>
              </w:rPr>
              <w:t>,</w:t>
            </w:r>
            <w:r w:rsidR="001506EC" w:rsidRPr="00D5441F">
              <w:rPr>
                <w:rFonts w:ascii="Arial" w:hAnsi="Arial" w:cs="Arial"/>
                <w:b/>
                <w:bCs/>
                <w:sz w:val="22"/>
                <w:szCs w:val="22"/>
              </w:rPr>
              <w:t>121</w:t>
            </w:r>
            <w:r w:rsidRPr="00D5441F">
              <w:rPr>
                <w:rFonts w:ascii="Arial" w:hAnsi="Arial" w:cs="Arial"/>
                <w:b/>
                <w:bCs/>
                <w:sz w:val="22"/>
                <w:szCs w:val="22"/>
              </w:rPr>
              <w:t>,</w:t>
            </w:r>
            <w:r w:rsidR="001506EC" w:rsidRPr="00D5441F">
              <w:rPr>
                <w:rFonts w:ascii="Arial" w:hAnsi="Arial" w:cs="Arial"/>
                <w:b/>
                <w:bCs/>
                <w:sz w:val="22"/>
                <w:szCs w:val="22"/>
              </w:rPr>
              <w:t>565</w:t>
            </w:r>
          </w:p>
        </w:tc>
        <w:tc>
          <w:tcPr>
            <w:tcW w:w="438" w:type="dxa"/>
            <w:tcBorders>
              <w:top w:val="single" w:sz="4" w:space="0" w:color="auto"/>
              <w:left w:val="nil"/>
              <w:bottom w:val="nil"/>
              <w:right w:val="nil"/>
            </w:tcBorders>
            <w:shd w:val="clear" w:color="auto" w:fill="auto"/>
            <w:noWrap/>
            <w:vAlign w:val="bottom"/>
          </w:tcPr>
          <w:p w:rsidR="00D65ED4" w:rsidRPr="00D5441F" w:rsidRDefault="00D65ED4" w:rsidP="002E5960">
            <w:pPr>
              <w:spacing w:line="240" w:lineRule="auto"/>
              <w:contextualSpacing/>
              <w:jc w:val="right"/>
              <w:rPr>
                <w:rFonts w:ascii="Arial" w:hAnsi="Arial" w:cs="Arial"/>
                <w:b/>
                <w:bCs/>
                <w:sz w:val="22"/>
                <w:szCs w:val="22"/>
              </w:rPr>
            </w:pPr>
          </w:p>
        </w:tc>
        <w:tc>
          <w:tcPr>
            <w:tcW w:w="1896" w:type="dxa"/>
            <w:tcBorders>
              <w:top w:val="single" w:sz="4" w:space="0" w:color="auto"/>
              <w:left w:val="nil"/>
              <w:bottom w:val="nil"/>
              <w:right w:val="nil"/>
            </w:tcBorders>
            <w:shd w:val="clear" w:color="auto" w:fill="auto"/>
            <w:noWrap/>
            <w:vAlign w:val="bottom"/>
          </w:tcPr>
          <w:p w:rsidR="00D65ED4" w:rsidRPr="00D5441F" w:rsidRDefault="00D65ED4" w:rsidP="001506EC">
            <w:pPr>
              <w:spacing w:line="240" w:lineRule="auto"/>
              <w:contextualSpacing/>
              <w:jc w:val="right"/>
              <w:rPr>
                <w:rFonts w:ascii="Arial" w:hAnsi="Arial" w:cs="Arial"/>
                <w:bCs/>
                <w:sz w:val="22"/>
                <w:szCs w:val="22"/>
              </w:rPr>
            </w:pPr>
            <w:r w:rsidRPr="00D5441F">
              <w:rPr>
                <w:rFonts w:ascii="Arial" w:hAnsi="Arial" w:cs="Arial"/>
                <w:bCs/>
                <w:sz w:val="22"/>
                <w:szCs w:val="22"/>
              </w:rPr>
              <w:t>2,</w:t>
            </w:r>
            <w:r w:rsidR="001506EC" w:rsidRPr="00D5441F">
              <w:rPr>
                <w:rFonts w:ascii="Arial" w:hAnsi="Arial" w:cs="Arial"/>
                <w:bCs/>
                <w:sz w:val="22"/>
                <w:szCs w:val="22"/>
              </w:rPr>
              <w:t>741</w:t>
            </w:r>
            <w:r w:rsidRPr="00D5441F">
              <w:rPr>
                <w:rFonts w:ascii="Arial" w:hAnsi="Arial" w:cs="Arial"/>
                <w:bCs/>
                <w:sz w:val="22"/>
                <w:szCs w:val="22"/>
              </w:rPr>
              <w:t>,</w:t>
            </w:r>
            <w:r w:rsidR="001506EC" w:rsidRPr="00D5441F">
              <w:rPr>
                <w:rFonts w:ascii="Arial" w:hAnsi="Arial" w:cs="Arial"/>
                <w:bCs/>
                <w:sz w:val="22"/>
                <w:szCs w:val="22"/>
              </w:rPr>
              <w:t>325</w:t>
            </w:r>
            <w:r w:rsidRPr="00D5441F">
              <w:rPr>
                <w:rFonts w:ascii="Arial" w:hAnsi="Arial" w:cs="Arial"/>
                <w:bCs/>
                <w:sz w:val="22"/>
                <w:szCs w:val="22"/>
              </w:rPr>
              <w:t>,</w:t>
            </w:r>
            <w:r w:rsidR="001506EC" w:rsidRPr="00D5441F">
              <w:rPr>
                <w:rFonts w:ascii="Arial" w:hAnsi="Arial" w:cs="Arial"/>
                <w:bCs/>
                <w:sz w:val="22"/>
                <w:szCs w:val="22"/>
              </w:rPr>
              <w:t>231</w:t>
            </w:r>
          </w:p>
        </w:tc>
      </w:tr>
      <w:tr w:rsidR="00D65ED4" w:rsidRPr="00D5441F" w:rsidTr="00054CD6">
        <w:trPr>
          <w:trHeight w:val="306"/>
        </w:trPr>
        <w:tc>
          <w:tcPr>
            <w:tcW w:w="3870" w:type="dxa"/>
            <w:tcBorders>
              <w:top w:val="nil"/>
              <w:left w:val="nil"/>
              <w:bottom w:val="single" w:sz="4" w:space="0" w:color="auto"/>
              <w:right w:val="nil"/>
            </w:tcBorders>
            <w:shd w:val="clear" w:color="auto" w:fill="auto"/>
            <w:noWrap/>
            <w:vAlign w:val="bottom"/>
          </w:tcPr>
          <w:p w:rsidR="00D65ED4" w:rsidRPr="00D5441F" w:rsidRDefault="00D65ED4" w:rsidP="002E5960">
            <w:pPr>
              <w:spacing w:line="240" w:lineRule="auto"/>
              <w:contextualSpacing/>
              <w:jc w:val="both"/>
              <w:rPr>
                <w:rFonts w:ascii="Arial" w:hAnsi="Arial" w:cs="Arial"/>
                <w:sz w:val="22"/>
                <w:szCs w:val="22"/>
              </w:rPr>
            </w:pPr>
            <w:r w:rsidRPr="00D5441F">
              <w:rPr>
                <w:rFonts w:ascii="Arial" w:hAnsi="Arial" w:cs="Arial"/>
                <w:sz w:val="22"/>
                <w:szCs w:val="22"/>
              </w:rPr>
              <w:t xml:space="preserve">Allowance for </w:t>
            </w:r>
            <w:r w:rsidR="00F576F1" w:rsidRPr="00D5441F">
              <w:rPr>
                <w:rFonts w:ascii="Arial" w:hAnsi="Arial" w:cs="Arial"/>
                <w:sz w:val="22"/>
                <w:szCs w:val="22"/>
              </w:rPr>
              <w:t>doubtful accounts</w:t>
            </w:r>
          </w:p>
        </w:tc>
        <w:tc>
          <w:tcPr>
            <w:tcW w:w="458" w:type="dxa"/>
            <w:tcBorders>
              <w:top w:val="nil"/>
              <w:left w:val="nil"/>
              <w:bottom w:val="single" w:sz="4" w:space="0" w:color="auto"/>
              <w:right w:val="nil"/>
            </w:tcBorders>
            <w:shd w:val="clear" w:color="auto" w:fill="auto"/>
            <w:noWrap/>
            <w:vAlign w:val="bottom"/>
          </w:tcPr>
          <w:p w:rsidR="00D65ED4" w:rsidRPr="00D5441F" w:rsidRDefault="00D65ED4" w:rsidP="002E5960">
            <w:pPr>
              <w:spacing w:line="240" w:lineRule="auto"/>
              <w:contextualSpacing/>
              <w:jc w:val="both"/>
              <w:rPr>
                <w:rFonts w:ascii="Arial" w:hAnsi="Arial" w:cs="Arial"/>
                <w:sz w:val="22"/>
                <w:szCs w:val="22"/>
              </w:rPr>
            </w:pPr>
          </w:p>
        </w:tc>
        <w:tc>
          <w:tcPr>
            <w:tcW w:w="1771" w:type="dxa"/>
            <w:tcBorders>
              <w:top w:val="nil"/>
              <w:left w:val="nil"/>
              <w:bottom w:val="single" w:sz="4" w:space="0" w:color="auto"/>
              <w:right w:val="nil"/>
            </w:tcBorders>
            <w:shd w:val="clear" w:color="auto" w:fill="auto"/>
            <w:noWrap/>
            <w:vAlign w:val="bottom"/>
          </w:tcPr>
          <w:p w:rsidR="00D65ED4" w:rsidRPr="00D5441F" w:rsidRDefault="00BC2597" w:rsidP="001506EC">
            <w:pPr>
              <w:spacing w:line="240" w:lineRule="auto"/>
              <w:ind w:right="-72"/>
              <w:contextualSpacing/>
              <w:jc w:val="right"/>
              <w:rPr>
                <w:rFonts w:ascii="Arial" w:hAnsi="Arial" w:cs="Arial"/>
                <w:b/>
                <w:bCs/>
                <w:sz w:val="22"/>
                <w:szCs w:val="22"/>
              </w:rPr>
            </w:pPr>
            <w:r w:rsidRPr="00D5441F">
              <w:rPr>
                <w:rFonts w:ascii="Arial" w:hAnsi="Arial" w:cs="Arial"/>
                <w:b/>
                <w:bCs/>
                <w:sz w:val="22"/>
                <w:szCs w:val="22"/>
              </w:rPr>
              <w:t>(1</w:t>
            </w:r>
            <w:r w:rsidR="001506EC" w:rsidRPr="00D5441F">
              <w:rPr>
                <w:rFonts w:ascii="Arial" w:hAnsi="Arial" w:cs="Arial"/>
                <w:b/>
                <w:bCs/>
                <w:sz w:val="22"/>
                <w:szCs w:val="22"/>
              </w:rPr>
              <w:t>72</w:t>
            </w:r>
            <w:r w:rsidRPr="00D5441F">
              <w:rPr>
                <w:rFonts w:ascii="Arial" w:hAnsi="Arial" w:cs="Arial"/>
                <w:b/>
                <w:bCs/>
                <w:sz w:val="22"/>
                <w:szCs w:val="22"/>
              </w:rPr>
              <w:t>,</w:t>
            </w:r>
            <w:r w:rsidR="001506EC" w:rsidRPr="00D5441F">
              <w:rPr>
                <w:rFonts w:ascii="Arial" w:hAnsi="Arial" w:cs="Arial"/>
                <w:b/>
                <w:bCs/>
                <w:sz w:val="22"/>
                <w:szCs w:val="22"/>
              </w:rPr>
              <w:t>431</w:t>
            </w:r>
            <w:r w:rsidRPr="00D5441F">
              <w:rPr>
                <w:rFonts w:ascii="Arial" w:hAnsi="Arial" w:cs="Arial"/>
                <w:b/>
                <w:bCs/>
                <w:sz w:val="22"/>
                <w:szCs w:val="22"/>
              </w:rPr>
              <w:t>,</w:t>
            </w:r>
            <w:r w:rsidR="001506EC" w:rsidRPr="00D5441F">
              <w:rPr>
                <w:rFonts w:ascii="Arial" w:hAnsi="Arial" w:cs="Arial"/>
                <w:b/>
                <w:bCs/>
                <w:sz w:val="22"/>
                <w:szCs w:val="22"/>
              </w:rPr>
              <w:t>362</w:t>
            </w:r>
            <w:r w:rsidRPr="00D5441F">
              <w:rPr>
                <w:rFonts w:ascii="Arial" w:hAnsi="Arial" w:cs="Arial"/>
                <w:b/>
                <w:bCs/>
                <w:sz w:val="22"/>
                <w:szCs w:val="22"/>
              </w:rPr>
              <w:t>)</w:t>
            </w:r>
          </w:p>
        </w:tc>
        <w:tc>
          <w:tcPr>
            <w:tcW w:w="438" w:type="dxa"/>
            <w:tcBorders>
              <w:top w:val="nil"/>
              <w:left w:val="nil"/>
              <w:bottom w:val="single" w:sz="4" w:space="0" w:color="auto"/>
              <w:right w:val="nil"/>
            </w:tcBorders>
            <w:shd w:val="clear" w:color="auto" w:fill="auto"/>
            <w:noWrap/>
            <w:vAlign w:val="bottom"/>
          </w:tcPr>
          <w:p w:rsidR="00D65ED4" w:rsidRPr="00D5441F" w:rsidRDefault="00D65ED4" w:rsidP="002E5960">
            <w:pPr>
              <w:spacing w:line="240" w:lineRule="auto"/>
              <w:ind w:right="-115"/>
              <w:contextualSpacing/>
              <w:jc w:val="right"/>
              <w:rPr>
                <w:rFonts w:ascii="Arial" w:hAnsi="Arial" w:cs="Arial"/>
                <w:b/>
                <w:bCs/>
                <w:sz w:val="22"/>
                <w:szCs w:val="22"/>
              </w:rPr>
            </w:pPr>
          </w:p>
        </w:tc>
        <w:tc>
          <w:tcPr>
            <w:tcW w:w="1896" w:type="dxa"/>
            <w:tcBorders>
              <w:top w:val="nil"/>
              <w:left w:val="nil"/>
              <w:bottom w:val="single" w:sz="4" w:space="0" w:color="auto"/>
              <w:right w:val="nil"/>
            </w:tcBorders>
            <w:shd w:val="clear" w:color="auto" w:fill="auto"/>
            <w:noWrap/>
            <w:vAlign w:val="bottom"/>
          </w:tcPr>
          <w:p w:rsidR="00D65ED4" w:rsidRPr="00D5441F" w:rsidRDefault="00D65ED4" w:rsidP="001506EC">
            <w:pPr>
              <w:spacing w:line="240" w:lineRule="auto"/>
              <w:ind w:right="-72"/>
              <w:contextualSpacing/>
              <w:jc w:val="right"/>
              <w:rPr>
                <w:rFonts w:ascii="Arial" w:hAnsi="Arial" w:cs="Arial"/>
                <w:bCs/>
                <w:sz w:val="22"/>
                <w:szCs w:val="22"/>
              </w:rPr>
            </w:pPr>
            <w:r w:rsidRPr="00D5441F">
              <w:rPr>
                <w:rFonts w:ascii="Arial" w:hAnsi="Arial" w:cs="Arial"/>
                <w:bCs/>
                <w:sz w:val="22"/>
                <w:szCs w:val="22"/>
              </w:rPr>
              <w:t>(16</w:t>
            </w:r>
            <w:r w:rsidR="001506EC" w:rsidRPr="00D5441F">
              <w:rPr>
                <w:rFonts w:ascii="Arial" w:hAnsi="Arial" w:cs="Arial"/>
                <w:bCs/>
                <w:sz w:val="22"/>
                <w:szCs w:val="22"/>
              </w:rPr>
              <w:t>9</w:t>
            </w:r>
            <w:r w:rsidRPr="00D5441F">
              <w:rPr>
                <w:rFonts w:ascii="Arial" w:hAnsi="Arial" w:cs="Arial"/>
                <w:bCs/>
                <w:sz w:val="22"/>
                <w:szCs w:val="22"/>
              </w:rPr>
              <w:t>,</w:t>
            </w:r>
            <w:r w:rsidR="001506EC" w:rsidRPr="00D5441F">
              <w:rPr>
                <w:rFonts w:ascii="Arial" w:hAnsi="Arial" w:cs="Arial"/>
                <w:bCs/>
                <w:sz w:val="22"/>
                <w:szCs w:val="22"/>
              </w:rPr>
              <w:t>987</w:t>
            </w:r>
            <w:r w:rsidRPr="00D5441F">
              <w:rPr>
                <w:rFonts w:ascii="Arial" w:hAnsi="Arial" w:cs="Arial"/>
                <w:bCs/>
                <w:sz w:val="22"/>
                <w:szCs w:val="22"/>
              </w:rPr>
              <w:t>,7</w:t>
            </w:r>
            <w:r w:rsidR="001506EC" w:rsidRPr="00D5441F">
              <w:rPr>
                <w:rFonts w:ascii="Arial" w:hAnsi="Arial" w:cs="Arial"/>
                <w:bCs/>
                <w:sz w:val="22"/>
                <w:szCs w:val="22"/>
              </w:rPr>
              <w:t>28</w:t>
            </w:r>
            <w:r w:rsidRPr="00D5441F">
              <w:rPr>
                <w:rFonts w:ascii="Arial" w:hAnsi="Arial" w:cs="Arial"/>
                <w:bCs/>
                <w:sz w:val="22"/>
                <w:szCs w:val="22"/>
              </w:rPr>
              <w:t>)</w:t>
            </w:r>
          </w:p>
        </w:tc>
      </w:tr>
      <w:tr w:rsidR="00D65ED4" w:rsidRPr="00D5441F" w:rsidTr="00054CD6">
        <w:trPr>
          <w:trHeight w:val="329"/>
        </w:trPr>
        <w:tc>
          <w:tcPr>
            <w:tcW w:w="3870" w:type="dxa"/>
            <w:tcBorders>
              <w:top w:val="nil"/>
              <w:left w:val="nil"/>
              <w:bottom w:val="double" w:sz="6" w:space="0" w:color="auto"/>
              <w:right w:val="nil"/>
            </w:tcBorders>
            <w:shd w:val="clear" w:color="auto" w:fill="auto"/>
            <w:noWrap/>
            <w:vAlign w:val="bottom"/>
          </w:tcPr>
          <w:p w:rsidR="00D65ED4" w:rsidRPr="00D5441F" w:rsidRDefault="00D65ED4" w:rsidP="002E5960">
            <w:pPr>
              <w:spacing w:line="240" w:lineRule="auto"/>
              <w:contextualSpacing/>
              <w:jc w:val="both"/>
              <w:rPr>
                <w:rFonts w:ascii="Arial" w:hAnsi="Arial" w:cs="Arial"/>
                <w:b/>
                <w:bCs/>
                <w:sz w:val="22"/>
                <w:szCs w:val="22"/>
              </w:rPr>
            </w:pPr>
            <w:r w:rsidRPr="00D5441F">
              <w:rPr>
                <w:rFonts w:ascii="Arial" w:hAnsi="Arial" w:cs="Arial"/>
                <w:b/>
                <w:bCs/>
                <w:sz w:val="22"/>
                <w:szCs w:val="22"/>
              </w:rPr>
              <w:t> </w:t>
            </w:r>
          </w:p>
        </w:tc>
        <w:tc>
          <w:tcPr>
            <w:tcW w:w="458" w:type="dxa"/>
            <w:tcBorders>
              <w:top w:val="nil"/>
              <w:left w:val="nil"/>
              <w:bottom w:val="double" w:sz="6" w:space="0" w:color="auto"/>
              <w:right w:val="nil"/>
            </w:tcBorders>
            <w:shd w:val="clear" w:color="auto" w:fill="auto"/>
            <w:noWrap/>
            <w:vAlign w:val="bottom"/>
          </w:tcPr>
          <w:p w:rsidR="00D65ED4" w:rsidRPr="00D5441F" w:rsidRDefault="00D65ED4" w:rsidP="002E5960">
            <w:pPr>
              <w:spacing w:line="240" w:lineRule="auto"/>
              <w:contextualSpacing/>
              <w:jc w:val="both"/>
              <w:rPr>
                <w:rFonts w:ascii="Arial" w:hAnsi="Arial" w:cs="Arial"/>
                <w:sz w:val="22"/>
                <w:szCs w:val="22"/>
              </w:rPr>
            </w:pPr>
          </w:p>
        </w:tc>
        <w:tc>
          <w:tcPr>
            <w:tcW w:w="1771" w:type="dxa"/>
            <w:tcBorders>
              <w:top w:val="nil"/>
              <w:left w:val="nil"/>
              <w:bottom w:val="double" w:sz="6" w:space="0" w:color="auto"/>
              <w:right w:val="nil"/>
            </w:tcBorders>
            <w:shd w:val="clear" w:color="auto" w:fill="auto"/>
            <w:noWrap/>
            <w:vAlign w:val="bottom"/>
          </w:tcPr>
          <w:p w:rsidR="00D65ED4" w:rsidRPr="00D5441F" w:rsidRDefault="00BC2597" w:rsidP="001506EC">
            <w:pPr>
              <w:spacing w:line="240" w:lineRule="auto"/>
              <w:contextualSpacing/>
              <w:jc w:val="right"/>
              <w:rPr>
                <w:rFonts w:ascii="Arial" w:hAnsi="Arial" w:cs="Arial"/>
                <w:b/>
                <w:bCs/>
                <w:sz w:val="22"/>
                <w:szCs w:val="22"/>
              </w:rPr>
            </w:pPr>
            <w:r w:rsidRPr="00D5441F">
              <w:rPr>
                <w:rFonts w:ascii="Arial" w:hAnsi="Arial" w:cs="Arial"/>
                <w:b/>
                <w:bCs/>
                <w:sz w:val="22"/>
                <w:szCs w:val="22"/>
              </w:rPr>
              <w:t>2,</w:t>
            </w:r>
            <w:r w:rsidR="001506EC" w:rsidRPr="00D5441F">
              <w:rPr>
                <w:rFonts w:ascii="Arial" w:hAnsi="Arial" w:cs="Arial"/>
                <w:b/>
                <w:bCs/>
                <w:sz w:val="22"/>
                <w:szCs w:val="22"/>
              </w:rPr>
              <w:t>389</w:t>
            </w:r>
            <w:r w:rsidRPr="00D5441F">
              <w:rPr>
                <w:rFonts w:ascii="Arial" w:hAnsi="Arial" w:cs="Arial"/>
                <w:b/>
                <w:bCs/>
                <w:sz w:val="22"/>
                <w:szCs w:val="22"/>
              </w:rPr>
              <w:t>,</w:t>
            </w:r>
            <w:r w:rsidR="001506EC" w:rsidRPr="00D5441F">
              <w:rPr>
                <w:rFonts w:ascii="Arial" w:hAnsi="Arial" w:cs="Arial"/>
                <w:b/>
                <w:bCs/>
                <w:sz w:val="22"/>
                <w:szCs w:val="22"/>
              </w:rPr>
              <w:t>690</w:t>
            </w:r>
            <w:r w:rsidRPr="00D5441F">
              <w:rPr>
                <w:rFonts w:ascii="Arial" w:hAnsi="Arial" w:cs="Arial"/>
                <w:b/>
                <w:bCs/>
                <w:sz w:val="22"/>
                <w:szCs w:val="22"/>
              </w:rPr>
              <w:t>,</w:t>
            </w:r>
            <w:r w:rsidR="001506EC" w:rsidRPr="00D5441F">
              <w:rPr>
                <w:rFonts w:ascii="Arial" w:hAnsi="Arial" w:cs="Arial"/>
                <w:b/>
                <w:bCs/>
                <w:sz w:val="22"/>
                <w:szCs w:val="22"/>
              </w:rPr>
              <w:t>203</w:t>
            </w:r>
          </w:p>
        </w:tc>
        <w:tc>
          <w:tcPr>
            <w:tcW w:w="438" w:type="dxa"/>
            <w:tcBorders>
              <w:top w:val="nil"/>
              <w:left w:val="nil"/>
              <w:bottom w:val="double" w:sz="6" w:space="0" w:color="auto"/>
              <w:right w:val="nil"/>
            </w:tcBorders>
            <w:shd w:val="clear" w:color="auto" w:fill="auto"/>
            <w:noWrap/>
            <w:vAlign w:val="bottom"/>
          </w:tcPr>
          <w:p w:rsidR="00D65ED4" w:rsidRPr="00D5441F" w:rsidRDefault="00D65ED4" w:rsidP="002E5960">
            <w:pPr>
              <w:spacing w:line="240" w:lineRule="auto"/>
              <w:contextualSpacing/>
              <w:jc w:val="right"/>
              <w:rPr>
                <w:rFonts w:ascii="Arial" w:hAnsi="Arial" w:cs="Arial"/>
                <w:b/>
                <w:bCs/>
                <w:sz w:val="22"/>
                <w:szCs w:val="22"/>
              </w:rPr>
            </w:pPr>
          </w:p>
        </w:tc>
        <w:tc>
          <w:tcPr>
            <w:tcW w:w="1896" w:type="dxa"/>
            <w:tcBorders>
              <w:top w:val="nil"/>
              <w:left w:val="nil"/>
              <w:bottom w:val="double" w:sz="6" w:space="0" w:color="auto"/>
              <w:right w:val="nil"/>
            </w:tcBorders>
            <w:shd w:val="clear" w:color="auto" w:fill="auto"/>
            <w:noWrap/>
            <w:vAlign w:val="bottom"/>
          </w:tcPr>
          <w:p w:rsidR="00D65ED4" w:rsidRPr="00D5441F" w:rsidRDefault="00D65ED4" w:rsidP="001506EC">
            <w:pPr>
              <w:spacing w:line="240" w:lineRule="auto"/>
              <w:contextualSpacing/>
              <w:jc w:val="right"/>
              <w:rPr>
                <w:rFonts w:ascii="Arial" w:hAnsi="Arial" w:cs="Arial"/>
                <w:bCs/>
                <w:sz w:val="22"/>
                <w:szCs w:val="22"/>
              </w:rPr>
            </w:pPr>
            <w:r w:rsidRPr="00D5441F">
              <w:rPr>
                <w:rFonts w:ascii="Arial" w:hAnsi="Arial" w:cs="Arial"/>
                <w:bCs/>
                <w:sz w:val="22"/>
                <w:szCs w:val="22"/>
              </w:rPr>
              <w:t>2,</w:t>
            </w:r>
            <w:r w:rsidR="001506EC" w:rsidRPr="00D5441F">
              <w:rPr>
                <w:rFonts w:ascii="Arial" w:hAnsi="Arial" w:cs="Arial"/>
                <w:bCs/>
                <w:sz w:val="22"/>
                <w:szCs w:val="22"/>
              </w:rPr>
              <w:t>571</w:t>
            </w:r>
            <w:r w:rsidRPr="00D5441F">
              <w:rPr>
                <w:rFonts w:ascii="Arial" w:hAnsi="Arial" w:cs="Arial"/>
                <w:bCs/>
                <w:sz w:val="22"/>
                <w:szCs w:val="22"/>
              </w:rPr>
              <w:t>,</w:t>
            </w:r>
            <w:r w:rsidR="001506EC" w:rsidRPr="00D5441F">
              <w:rPr>
                <w:rFonts w:ascii="Arial" w:hAnsi="Arial" w:cs="Arial"/>
                <w:bCs/>
                <w:sz w:val="22"/>
                <w:szCs w:val="22"/>
              </w:rPr>
              <w:t>337</w:t>
            </w:r>
            <w:r w:rsidRPr="00D5441F">
              <w:rPr>
                <w:rFonts w:ascii="Arial" w:hAnsi="Arial" w:cs="Arial"/>
                <w:bCs/>
                <w:sz w:val="22"/>
                <w:szCs w:val="22"/>
              </w:rPr>
              <w:t>,</w:t>
            </w:r>
            <w:r w:rsidR="001506EC" w:rsidRPr="00D5441F">
              <w:rPr>
                <w:rFonts w:ascii="Arial" w:hAnsi="Arial" w:cs="Arial"/>
                <w:bCs/>
                <w:sz w:val="22"/>
                <w:szCs w:val="22"/>
              </w:rPr>
              <w:t>503</w:t>
            </w:r>
          </w:p>
        </w:tc>
      </w:tr>
    </w:tbl>
    <w:p w:rsidR="00692CE3" w:rsidRPr="00D5441F" w:rsidRDefault="00692CE3" w:rsidP="002E5960">
      <w:pPr>
        <w:pStyle w:val="BodyText"/>
        <w:tabs>
          <w:tab w:val="clear" w:pos="540"/>
          <w:tab w:val="clear" w:pos="6480"/>
          <w:tab w:val="clear" w:pos="8460"/>
        </w:tabs>
        <w:spacing w:line="240" w:lineRule="auto"/>
        <w:ind w:left="360"/>
        <w:contextualSpacing/>
        <w:jc w:val="both"/>
        <w:rPr>
          <w:sz w:val="20"/>
          <w:szCs w:val="16"/>
        </w:rPr>
      </w:pPr>
    </w:p>
    <w:p w:rsidR="00477E03" w:rsidRPr="00D5441F" w:rsidRDefault="00477E03" w:rsidP="002E5960">
      <w:pPr>
        <w:pStyle w:val="BodyText"/>
        <w:tabs>
          <w:tab w:val="clear" w:pos="540"/>
          <w:tab w:val="clear" w:pos="6480"/>
          <w:tab w:val="clear" w:pos="8460"/>
        </w:tabs>
        <w:spacing w:line="240" w:lineRule="auto"/>
        <w:ind w:left="360"/>
        <w:contextualSpacing/>
        <w:jc w:val="both"/>
        <w:rPr>
          <w:i/>
          <w:szCs w:val="22"/>
        </w:rPr>
      </w:pPr>
      <w:r w:rsidRPr="00D5441F">
        <w:rPr>
          <w:i/>
          <w:szCs w:val="22"/>
        </w:rPr>
        <w:t>Loan</w:t>
      </w:r>
      <w:r w:rsidR="00D64AAD" w:rsidRPr="00D5441F">
        <w:rPr>
          <w:i/>
          <w:szCs w:val="22"/>
        </w:rPr>
        <w:t>s</w:t>
      </w:r>
      <w:r w:rsidRPr="00D5441F">
        <w:rPr>
          <w:i/>
          <w:szCs w:val="22"/>
        </w:rPr>
        <w:t xml:space="preserve"> receivable – PSALM </w:t>
      </w:r>
      <w:r w:rsidRPr="00D5441F">
        <w:rPr>
          <w:szCs w:val="22"/>
        </w:rPr>
        <w:t>represent</w:t>
      </w:r>
      <w:r w:rsidR="003C38EC" w:rsidRPr="00D5441F">
        <w:rPr>
          <w:szCs w:val="22"/>
        </w:rPr>
        <w:t>s the matured portion of the EC</w:t>
      </w:r>
      <w:r w:rsidR="00221E75" w:rsidRPr="00D5441F">
        <w:rPr>
          <w:szCs w:val="22"/>
        </w:rPr>
        <w:t>s l</w:t>
      </w:r>
      <w:r w:rsidRPr="00D5441F">
        <w:rPr>
          <w:szCs w:val="22"/>
        </w:rPr>
        <w:t>oan</w:t>
      </w:r>
      <w:r w:rsidR="00221E75" w:rsidRPr="00D5441F">
        <w:rPr>
          <w:szCs w:val="22"/>
        </w:rPr>
        <w:t xml:space="preserve">s assumed by the </w:t>
      </w:r>
      <w:r w:rsidRPr="00D5441F">
        <w:rPr>
          <w:szCs w:val="22"/>
        </w:rPr>
        <w:t xml:space="preserve">PSALM in accordance with Section 60 of RA 9136. </w:t>
      </w:r>
      <w:r w:rsidR="00D64AAD" w:rsidRPr="00D5441F">
        <w:rPr>
          <w:szCs w:val="22"/>
        </w:rPr>
        <w:t>Non-payment</w:t>
      </w:r>
      <w:r w:rsidR="000C0FA9" w:rsidRPr="00D5441F">
        <w:rPr>
          <w:szCs w:val="22"/>
        </w:rPr>
        <w:t xml:space="preserve"> </w:t>
      </w:r>
      <w:r w:rsidR="00D64AAD" w:rsidRPr="00D5441F">
        <w:rPr>
          <w:szCs w:val="22"/>
        </w:rPr>
        <w:t xml:space="preserve">by PSALM </w:t>
      </w:r>
      <w:r w:rsidR="00197656" w:rsidRPr="00D5441F">
        <w:rPr>
          <w:szCs w:val="22"/>
        </w:rPr>
        <w:t xml:space="preserve">for </w:t>
      </w:r>
      <w:r w:rsidR="00D64AAD" w:rsidRPr="00D5441F">
        <w:rPr>
          <w:szCs w:val="22"/>
        </w:rPr>
        <w:t xml:space="preserve">several </w:t>
      </w:r>
      <w:r w:rsidRPr="00D5441F">
        <w:rPr>
          <w:szCs w:val="22"/>
        </w:rPr>
        <w:t xml:space="preserve">ECs </w:t>
      </w:r>
      <w:r w:rsidR="00D64AAD" w:rsidRPr="00D5441F">
        <w:rPr>
          <w:szCs w:val="22"/>
        </w:rPr>
        <w:t xml:space="preserve">accounts </w:t>
      </w:r>
      <w:r w:rsidR="00197656" w:rsidRPr="00D5441F">
        <w:rPr>
          <w:szCs w:val="22"/>
        </w:rPr>
        <w:t xml:space="preserve">is </w:t>
      </w:r>
      <w:r w:rsidRPr="00D5441F">
        <w:rPr>
          <w:szCs w:val="22"/>
        </w:rPr>
        <w:t>anchored on Section 5d of Executive Order No. 119</w:t>
      </w:r>
      <w:r w:rsidR="00D64AAD" w:rsidRPr="00D5441F">
        <w:rPr>
          <w:szCs w:val="22"/>
        </w:rPr>
        <w:t>, which states</w:t>
      </w:r>
      <w:r w:rsidR="000C0FA9" w:rsidRPr="00D5441F">
        <w:rPr>
          <w:szCs w:val="22"/>
        </w:rPr>
        <w:t xml:space="preserve"> </w:t>
      </w:r>
      <w:r w:rsidRPr="00D5441F">
        <w:rPr>
          <w:szCs w:val="22"/>
        </w:rPr>
        <w:t>that</w:t>
      </w:r>
      <w:r w:rsidRPr="00D5441F">
        <w:rPr>
          <w:i/>
          <w:szCs w:val="22"/>
        </w:rPr>
        <w:t>“</w:t>
      </w:r>
      <w:r w:rsidR="000C0FA9" w:rsidRPr="00D5441F">
        <w:rPr>
          <w:i/>
          <w:szCs w:val="22"/>
        </w:rPr>
        <w:t xml:space="preserve"> </w:t>
      </w:r>
      <w:r w:rsidR="005C34C8" w:rsidRPr="00D5441F">
        <w:rPr>
          <w:i/>
          <w:szCs w:val="22"/>
        </w:rPr>
        <w:t xml:space="preserve">Each EC must be current </w:t>
      </w:r>
      <w:r w:rsidRPr="00D5441F">
        <w:rPr>
          <w:i/>
          <w:szCs w:val="22"/>
        </w:rPr>
        <w:t>and continue to be current in the payment of its obligations to the National Power Corporation (NPC) to be eligible for assumption by PSALM of its Rural Electrification Loan</w:t>
      </w:r>
      <w:r w:rsidR="005C34C8" w:rsidRPr="00D5441F">
        <w:rPr>
          <w:i/>
          <w:szCs w:val="22"/>
        </w:rPr>
        <w:t>/s</w:t>
      </w:r>
      <w:r w:rsidR="002514FA" w:rsidRPr="00D5441F">
        <w:rPr>
          <w:i/>
          <w:szCs w:val="22"/>
        </w:rPr>
        <w:t>.</w:t>
      </w:r>
      <w:r w:rsidR="00B15D25" w:rsidRPr="00D5441F">
        <w:rPr>
          <w:i/>
          <w:szCs w:val="22"/>
        </w:rPr>
        <w:t>”</w:t>
      </w:r>
    </w:p>
    <w:p w:rsidR="00477E03" w:rsidRPr="00D5441F" w:rsidRDefault="00477E03" w:rsidP="002E5960">
      <w:pPr>
        <w:pStyle w:val="BodyText"/>
        <w:tabs>
          <w:tab w:val="clear" w:pos="540"/>
          <w:tab w:val="clear" w:pos="6480"/>
          <w:tab w:val="clear" w:pos="8460"/>
        </w:tabs>
        <w:spacing w:line="240" w:lineRule="auto"/>
        <w:ind w:left="360"/>
        <w:contextualSpacing/>
        <w:jc w:val="both"/>
        <w:rPr>
          <w:szCs w:val="22"/>
        </w:rPr>
      </w:pPr>
    </w:p>
    <w:p w:rsidR="00823477" w:rsidRPr="00D5441F" w:rsidRDefault="00823477" w:rsidP="002E5960">
      <w:pPr>
        <w:pStyle w:val="BodyText"/>
        <w:tabs>
          <w:tab w:val="clear" w:pos="540"/>
          <w:tab w:val="clear" w:pos="6480"/>
          <w:tab w:val="clear" w:pos="8460"/>
        </w:tabs>
        <w:spacing w:line="240" w:lineRule="auto"/>
        <w:ind w:left="360"/>
        <w:contextualSpacing/>
        <w:jc w:val="both"/>
        <w:rPr>
          <w:szCs w:val="22"/>
        </w:rPr>
      </w:pPr>
      <w:r w:rsidRPr="00D5441F">
        <w:rPr>
          <w:szCs w:val="22"/>
        </w:rPr>
        <w:t xml:space="preserve">Part of </w:t>
      </w:r>
      <w:r w:rsidRPr="00D5441F">
        <w:rPr>
          <w:i/>
          <w:szCs w:val="22"/>
        </w:rPr>
        <w:t xml:space="preserve">Loans </w:t>
      </w:r>
      <w:r w:rsidR="00F576F1" w:rsidRPr="00D5441F">
        <w:rPr>
          <w:i/>
          <w:szCs w:val="22"/>
        </w:rPr>
        <w:t>rec</w:t>
      </w:r>
      <w:r w:rsidRPr="00D5441F">
        <w:rPr>
          <w:i/>
          <w:szCs w:val="22"/>
        </w:rPr>
        <w:t>eivable - EC</w:t>
      </w:r>
      <w:r w:rsidRPr="00D5441F">
        <w:rPr>
          <w:szCs w:val="22"/>
        </w:rPr>
        <w:t xml:space="preserve"> in the amount of </w:t>
      </w:r>
      <w:r w:rsidRPr="00D5441F">
        <w:rPr>
          <w:rFonts w:ascii="Tahoma" w:hAnsi="Tahoma"/>
          <w:szCs w:val="22"/>
        </w:rPr>
        <w:t>₱</w:t>
      </w:r>
      <w:r w:rsidR="002D6942" w:rsidRPr="00D5441F">
        <w:rPr>
          <w:szCs w:val="22"/>
        </w:rPr>
        <w:t>117</w:t>
      </w:r>
      <w:r w:rsidRPr="00D5441F">
        <w:rPr>
          <w:szCs w:val="22"/>
        </w:rPr>
        <w:t>.</w:t>
      </w:r>
      <w:r w:rsidR="002D6942" w:rsidRPr="00D5441F">
        <w:rPr>
          <w:szCs w:val="22"/>
        </w:rPr>
        <w:t>699</w:t>
      </w:r>
      <w:r w:rsidRPr="00D5441F">
        <w:rPr>
          <w:szCs w:val="22"/>
        </w:rPr>
        <w:t xml:space="preserve"> million as of December 31, 201</w:t>
      </w:r>
      <w:r w:rsidR="002D6942" w:rsidRPr="00D5441F">
        <w:rPr>
          <w:szCs w:val="22"/>
        </w:rPr>
        <w:t>4</w:t>
      </w:r>
      <w:r w:rsidRPr="00D5441F">
        <w:rPr>
          <w:szCs w:val="22"/>
        </w:rPr>
        <w:t xml:space="preserve"> and </w:t>
      </w:r>
      <w:r w:rsidRPr="00D5441F">
        <w:rPr>
          <w:rFonts w:ascii="Tahoma" w:hAnsi="Tahoma"/>
          <w:szCs w:val="22"/>
        </w:rPr>
        <w:t>₱</w:t>
      </w:r>
      <w:r w:rsidR="002D6942" w:rsidRPr="00D5441F">
        <w:rPr>
          <w:szCs w:val="22"/>
        </w:rPr>
        <w:t>23</w:t>
      </w:r>
      <w:r w:rsidRPr="00D5441F">
        <w:rPr>
          <w:szCs w:val="22"/>
        </w:rPr>
        <w:t>7.</w:t>
      </w:r>
      <w:r w:rsidR="002D6942" w:rsidRPr="00D5441F">
        <w:rPr>
          <w:szCs w:val="22"/>
        </w:rPr>
        <w:t>93</w:t>
      </w:r>
      <w:r w:rsidRPr="00D5441F">
        <w:rPr>
          <w:szCs w:val="22"/>
        </w:rPr>
        <w:t>7</w:t>
      </w:r>
      <w:r w:rsidR="002D6942" w:rsidRPr="00D5441F">
        <w:rPr>
          <w:szCs w:val="22"/>
        </w:rPr>
        <w:t xml:space="preserve"> million as of December 31, 2013</w:t>
      </w:r>
      <w:r w:rsidRPr="00D5441F">
        <w:rPr>
          <w:szCs w:val="22"/>
        </w:rPr>
        <w:t xml:space="preserve"> pertains to Short Term Credit Facility, a loan granted to ECs to finance their monthly shortfall on the settlement of their power accounts with the National Power Corporation, National Grid Corporation of the Philippines, SN Aboitiz Power-Magat, Green Core Geothermal Inc., AP Renewable Inc., San Miguel Energy Corp., and Masinloc Power Partners Co. Ltd.  Maximum loanable amount is equivalent to the ECs current Power minus 50% of its Average Monthly Cost (AMC) plus Average Monthly Non-Power Cost.  Terms of this loan are 1% interest rate per month, payable within 30 days after each availment and 1.5% default charge per month.</w:t>
      </w:r>
    </w:p>
    <w:p w:rsidR="00E3506E" w:rsidRPr="00D5441F" w:rsidRDefault="00E3506E" w:rsidP="002E5960">
      <w:pPr>
        <w:pStyle w:val="BodyText"/>
        <w:tabs>
          <w:tab w:val="clear" w:pos="540"/>
          <w:tab w:val="clear" w:pos="6480"/>
          <w:tab w:val="clear" w:pos="8460"/>
        </w:tabs>
        <w:spacing w:line="240" w:lineRule="auto"/>
        <w:contextualSpacing/>
        <w:jc w:val="both"/>
        <w:rPr>
          <w:szCs w:val="22"/>
        </w:rPr>
      </w:pPr>
    </w:p>
    <w:p w:rsidR="00692CE3" w:rsidRPr="00D5441F" w:rsidRDefault="00692CE3" w:rsidP="002E5960">
      <w:pPr>
        <w:pStyle w:val="BodyText"/>
        <w:tabs>
          <w:tab w:val="clear" w:pos="540"/>
          <w:tab w:val="clear" w:pos="6480"/>
          <w:tab w:val="clear" w:pos="8460"/>
        </w:tabs>
        <w:spacing w:line="240" w:lineRule="auto"/>
        <w:contextualSpacing/>
        <w:jc w:val="both"/>
        <w:rPr>
          <w:szCs w:val="22"/>
        </w:rPr>
      </w:pPr>
    </w:p>
    <w:tbl>
      <w:tblPr>
        <w:tblW w:w="0" w:type="auto"/>
        <w:tblLook w:val="04A0" w:firstRow="1" w:lastRow="0" w:firstColumn="1" w:lastColumn="0" w:noHBand="0" w:noVBand="1"/>
      </w:tblPr>
      <w:tblGrid>
        <w:gridCol w:w="9108"/>
      </w:tblGrid>
      <w:tr w:rsidR="00692CE3" w:rsidRPr="00D5441F" w:rsidTr="00E97E15">
        <w:tc>
          <w:tcPr>
            <w:tcW w:w="9108" w:type="dxa"/>
            <w:tcBorders>
              <w:top w:val="single" w:sz="12" w:space="0" w:color="auto"/>
            </w:tcBorders>
          </w:tcPr>
          <w:p w:rsidR="00692CE3" w:rsidRPr="00D5441F" w:rsidRDefault="00692CE3" w:rsidP="002E5960">
            <w:pPr>
              <w:numPr>
                <w:ilvl w:val="0"/>
                <w:numId w:val="5"/>
              </w:numPr>
              <w:spacing w:line="240" w:lineRule="auto"/>
              <w:contextualSpacing/>
              <w:jc w:val="both"/>
              <w:rPr>
                <w:rFonts w:ascii="Arial" w:hAnsi="Arial" w:cs="Arial"/>
                <w:sz w:val="22"/>
                <w:szCs w:val="22"/>
              </w:rPr>
            </w:pPr>
            <w:r w:rsidRPr="00D5441F">
              <w:rPr>
                <w:rFonts w:ascii="Arial" w:hAnsi="Arial" w:cs="Arial"/>
                <w:b/>
                <w:bCs/>
                <w:sz w:val="22"/>
                <w:szCs w:val="22"/>
              </w:rPr>
              <w:t>OTHER RECEIVABLES</w:t>
            </w:r>
          </w:p>
        </w:tc>
      </w:tr>
    </w:tbl>
    <w:p w:rsidR="00076DD2" w:rsidRPr="00D5441F" w:rsidRDefault="00076DD2" w:rsidP="002E5960">
      <w:pPr>
        <w:spacing w:line="240" w:lineRule="auto"/>
        <w:ind w:left="360"/>
        <w:contextualSpacing/>
        <w:jc w:val="both"/>
        <w:rPr>
          <w:rFonts w:ascii="Arial" w:hAnsi="Arial" w:cs="Arial"/>
          <w:b/>
          <w:bCs/>
          <w:sz w:val="16"/>
          <w:szCs w:val="18"/>
        </w:rPr>
      </w:pPr>
    </w:p>
    <w:p w:rsidR="00444B8F" w:rsidRPr="00D5441F" w:rsidRDefault="000E61F9" w:rsidP="002E5960">
      <w:pPr>
        <w:pStyle w:val="BodyText"/>
        <w:tabs>
          <w:tab w:val="clear" w:pos="540"/>
          <w:tab w:val="clear" w:pos="6480"/>
          <w:tab w:val="clear" w:pos="8460"/>
        </w:tabs>
        <w:spacing w:line="240" w:lineRule="auto"/>
        <w:ind w:firstLine="360"/>
        <w:contextualSpacing/>
        <w:jc w:val="both"/>
        <w:rPr>
          <w:szCs w:val="22"/>
        </w:rPr>
      </w:pPr>
      <w:r w:rsidRPr="00D5441F">
        <w:rPr>
          <w:szCs w:val="22"/>
        </w:rPr>
        <w:t>This account consists of</w:t>
      </w:r>
      <w:r w:rsidR="00F770F4" w:rsidRPr="00D5441F">
        <w:rPr>
          <w:szCs w:val="22"/>
        </w:rPr>
        <w:t>:</w:t>
      </w:r>
    </w:p>
    <w:p w:rsidR="00692CE3" w:rsidRPr="00D5441F" w:rsidRDefault="00692CE3" w:rsidP="002E5960">
      <w:pPr>
        <w:pStyle w:val="BodyText"/>
        <w:tabs>
          <w:tab w:val="clear" w:pos="540"/>
          <w:tab w:val="clear" w:pos="6480"/>
          <w:tab w:val="clear" w:pos="8460"/>
        </w:tabs>
        <w:spacing w:line="240" w:lineRule="auto"/>
        <w:ind w:firstLine="360"/>
        <w:contextualSpacing/>
        <w:jc w:val="both"/>
        <w:rPr>
          <w:sz w:val="14"/>
          <w:szCs w:val="16"/>
        </w:rPr>
      </w:pPr>
    </w:p>
    <w:tbl>
      <w:tblPr>
        <w:tblW w:w="8406" w:type="dxa"/>
        <w:tblInd w:w="468" w:type="dxa"/>
        <w:tblLook w:val="0000" w:firstRow="0" w:lastRow="0" w:firstColumn="0" w:lastColumn="0" w:noHBand="0" w:noVBand="0"/>
      </w:tblPr>
      <w:tblGrid>
        <w:gridCol w:w="3960"/>
        <w:gridCol w:w="321"/>
        <w:gridCol w:w="7"/>
        <w:gridCol w:w="1868"/>
        <w:gridCol w:w="7"/>
        <w:gridCol w:w="465"/>
        <w:gridCol w:w="1778"/>
      </w:tblGrid>
      <w:tr w:rsidR="00150F6A" w:rsidRPr="00D5441F" w:rsidTr="009C5E6D">
        <w:trPr>
          <w:trHeight w:val="260"/>
        </w:trPr>
        <w:tc>
          <w:tcPr>
            <w:tcW w:w="3960" w:type="dxa"/>
            <w:tcBorders>
              <w:bottom w:val="single" w:sz="4" w:space="0" w:color="auto"/>
            </w:tcBorders>
            <w:shd w:val="clear" w:color="auto" w:fill="auto"/>
            <w:noWrap/>
            <w:vAlign w:val="bottom"/>
          </w:tcPr>
          <w:p w:rsidR="00150F6A" w:rsidRPr="00D5441F" w:rsidRDefault="00150F6A" w:rsidP="002E5960">
            <w:pPr>
              <w:spacing w:line="240" w:lineRule="auto"/>
              <w:contextualSpacing/>
              <w:jc w:val="both"/>
              <w:rPr>
                <w:rFonts w:ascii="Arial" w:hAnsi="Arial" w:cs="Arial"/>
                <w:sz w:val="22"/>
                <w:szCs w:val="22"/>
              </w:rPr>
            </w:pPr>
          </w:p>
        </w:tc>
        <w:tc>
          <w:tcPr>
            <w:tcW w:w="321" w:type="dxa"/>
            <w:tcBorders>
              <w:bottom w:val="single" w:sz="4" w:space="0" w:color="auto"/>
            </w:tcBorders>
            <w:shd w:val="clear" w:color="auto" w:fill="auto"/>
            <w:noWrap/>
            <w:vAlign w:val="bottom"/>
          </w:tcPr>
          <w:p w:rsidR="00150F6A" w:rsidRPr="00D5441F" w:rsidRDefault="00150F6A" w:rsidP="002E5960">
            <w:pPr>
              <w:spacing w:line="240" w:lineRule="auto"/>
              <w:contextualSpacing/>
              <w:jc w:val="both"/>
              <w:rPr>
                <w:rFonts w:ascii="Arial" w:hAnsi="Arial" w:cs="Arial"/>
                <w:sz w:val="22"/>
                <w:szCs w:val="22"/>
              </w:rPr>
            </w:pPr>
          </w:p>
        </w:tc>
        <w:tc>
          <w:tcPr>
            <w:tcW w:w="1875" w:type="dxa"/>
            <w:gridSpan w:val="2"/>
            <w:tcBorders>
              <w:bottom w:val="single" w:sz="4" w:space="0" w:color="auto"/>
            </w:tcBorders>
            <w:shd w:val="clear" w:color="auto" w:fill="auto"/>
            <w:noWrap/>
            <w:vAlign w:val="bottom"/>
          </w:tcPr>
          <w:p w:rsidR="00150F6A" w:rsidRPr="00D5441F" w:rsidRDefault="00A91138" w:rsidP="001506EC">
            <w:pPr>
              <w:spacing w:line="240" w:lineRule="auto"/>
              <w:contextualSpacing/>
              <w:jc w:val="right"/>
              <w:rPr>
                <w:rFonts w:ascii="Arial" w:hAnsi="Arial" w:cs="Arial"/>
                <w:b/>
                <w:bCs/>
                <w:sz w:val="22"/>
                <w:szCs w:val="22"/>
              </w:rPr>
            </w:pPr>
            <w:r w:rsidRPr="00D5441F">
              <w:rPr>
                <w:rFonts w:ascii="Arial" w:hAnsi="Arial" w:cs="Arial"/>
                <w:b/>
                <w:bCs/>
                <w:sz w:val="22"/>
                <w:szCs w:val="22"/>
              </w:rPr>
              <w:t>20</w:t>
            </w:r>
            <w:r w:rsidR="00E6389B" w:rsidRPr="00D5441F">
              <w:rPr>
                <w:rFonts w:ascii="Arial" w:hAnsi="Arial" w:cs="Arial"/>
                <w:b/>
                <w:bCs/>
                <w:sz w:val="22"/>
                <w:szCs w:val="22"/>
              </w:rPr>
              <w:t>1</w:t>
            </w:r>
            <w:r w:rsidR="001506EC" w:rsidRPr="00D5441F">
              <w:rPr>
                <w:rFonts w:ascii="Arial" w:hAnsi="Arial" w:cs="Arial"/>
                <w:b/>
                <w:bCs/>
                <w:sz w:val="22"/>
                <w:szCs w:val="22"/>
              </w:rPr>
              <w:t>4</w:t>
            </w:r>
          </w:p>
        </w:tc>
        <w:tc>
          <w:tcPr>
            <w:tcW w:w="472" w:type="dxa"/>
            <w:gridSpan w:val="2"/>
            <w:tcBorders>
              <w:bottom w:val="single" w:sz="4" w:space="0" w:color="auto"/>
            </w:tcBorders>
            <w:shd w:val="clear" w:color="auto" w:fill="auto"/>
            <w:noWrap/>
            <w:vAlign w:val="bottom"/>
          </w:tcPr>
          <w:p w:rsidR="00150F6A" w:rsidRPr="00D5441F" w:rsidRDefault="00150F6A" w:rsidP="002E5960">
            <w:pPr>
              <w:spacing w:line="240" w:lineRule="auto"/>
              <w:contextualSpacing/>
              <w:jc w:val="right"/>
              <w:rPr>
                <w:rFonts w:ascii="Arial" w:hAnsi="Arial" w:cs="Arial"/>
                <w:b/>
                <w:bCs/>
                <w:sz w:val="22"/>
                <w:szCs w:val="22"/>
              </w:rPr>
            </w:pPr>
          </w:p>
        </w:tc>
        <w:tc>
          <w:tcPr>
            <w:tcW w:w="1778" w:type="dxa"/>
            <w:tcBorders>
              <w:bottom w:val="single" w:sz="4" w:space="0" w:color="auto"/>
            </w:tcBorders>
            <w:shd w:val="clear" w:color="auto" w:fill="auto"/>
            <w:noWrap/>
            <w:vAlign w:val="bottom"/>
          </w:tcPr>
          <w:p w:rsidR="00150F6A" w:rsidRPr="00D5441F" w:rsidRDefault="00A91138" w:rsidP="001506EC">
            <w:pPr>
              <w:tabs>
                <w:tab w:val="left" w:pos="1583"/>
              </w:tabs>
              <w:spacing w:line="240" w:lineRule="auto"/>
              <w:contextualSpacing/>
              <w:jc w:val="right"/>
              <w:rPr>
                <w:rFonts w:ascii="Arial" w:hAnsi="Arial" w:cs="Arial"/>
                <w:sz w:val="22"/>
                <w:szCs w:val="22"/>
              </w:rPr>
            </w:pPr>
            <w:r w:rsidRPr="00D5441F">
              <w:rPr>
                <w:rFonts w:ascii="Arial" w:hAnsi="Arial" w:cs="Arial"/>
                <w:bCs/>
                <w:sz w:val="22"/>
                <w:szCs w:val="22"/>
              </w:rPr>
              <w:t>20</w:t>
            </w:r>
            <w:r w:rsidR="00DC58A5" w:rsidRPr="00D5441F">
              <w:rPr>
                <w:rFonts w:ascii="Arial" w:hAnsi="Arial" w:cs="Arial"/>
                <w:bCs/>
                <w:sz w:val="22"/>
                <w:szCs w:val="22"/>
              </w:rPr>
              <w:t>1</w:t>
            </w:r>
            <w:r w:rsidR="001506EC" w:rsidRPr="00D5441F">
              <w:rPr>
                <w:rFonts w:ascii="Arial" w:hAnsi="Arial" w:cs="Arial"/>
                <w:bCs/>
                <w:sz w:val="22"/>
                <w:szCs w:val="22"/>
              </w:rPr>
              <w:t>3</w:t>
            </w:r>
          </w:p>
        </w:tc>
      </w:tr>
      <w:tr w:rsidR="002E5960" w:rsidRPr="00D5441F" w:rsidTr="009C5E6D">
        <w:trPr>
          <w:trHeight w:val="310"/>
        </w:trPr>
        <w:tc>
          <w:tcPr>
            <w:tcW w:w="3960" w:type="dxa"/>
            <w:shd w:val="clear" w:color="auto" w:fill="auto"/>
            <w:noWrap/>
            <w:vAlign w:val="center"/>
          </w:tcPr>
          <w:p w:rsidR="00C01184" w:rsidRPr="00D5441F" w:rsidRDefault="00CF2704" w:rsidP="009C5E6D">
            <w:pPr>
              <w:spacing w:line="240" w:lineRule="auto"/>
              <w:ind w:left="432" w:right="-146" w:hanging="432"/>
              <w:contextualSpacing/>
              <w:rPr>
                <w:rFonts w:ascii="Arial" w:hAnsi="Arial" w:cs="Arial"/>
                <w:sz w:val="22"/>
                <w:szCs w:val="22"/>
              </w:rPr>
            </w:pPr>
            <w:r w:rsidRPr="00D5441F">
              <w:rPr>
                <w:rFonts w:ascii="Arial" w:hAnsi="Arial" w:cs="Arial"/>
                <w:sz w:val="22"/>
                <w:szCs w:val="22"/>
              </w:rPr>
              <w:t xml:space="preserve">Receivables from </w:t>
            </w:r>
            <w:r w:rsidR="00F576F1" w:rsidRPr="00D5441F">
              <w:rPr>
                <w:rFonts w:ascii="Arial" w:hAnsi="Arial" w:cs="Arial"/>
                <w:sz w:val="22"/>
                <w:szCs w:val="22"/>
              </w:rPr>
              <w:t xml:space="preserve">various </w:t>
            </w:r>
            <w:r w:rsidR="005F09F4" w:rsidRPr="00D5441F">
              <w:rPr>
                <w:rFonts w:ascii="Arial" w:hAnsi="Arial" w:cs="Arial"/>
                <w:sz w:val="22"/>
                <w:szCs w:val="22"/>
              </w:rPr>
              <w:t>ECs</w:t>
            </w:r>
          </w:p>
        </w:tc>
        <w:tc>
          <w:tcPr>
            <w:tcW w:w="328" w:type="dxa"/>
            <w:gridSpan w:val="2"/>
            <w:shd w:val="clear" w:color="auto" w:fill="auto"/>
            <w:vAlign w:val="center"/>
          </w:tcPr>
          <w:p w:rsidR="00C01184" w:rsidRPr="00D5441F" w:rsidRDefault="00C01184" w:rsidP="009C5E6D">
            <w:pPr>
              <w:spacing w:line="240" w:lineRule="auto"/>
              <w:contextualSpacing/>
              <w:jc w:val="right"/>
              <w:rPr>
                <w:rFonts w:ascii="Arial" w:hAnsi="Arial" w:cs="Arial"/>
                <w:sz w:val="22"/>
                <w:szCs w:val="22"/>
              </w:rPr>
            </w:pPr>
          </w:p>
        </w:tc>
        <w:tc>
          <w:tcPr>
            <w:tcW w:w="1875" w:type="dxa"/>
            <w:gridSpan w:val="2"/>
            <w:shd w:val="clear" w:color="auto" w:fill="auto"/>
            <w:noWrap/>
            <w:vAlign w:val="center"/>
          </w:tcPr>
          <w:p w:rsidR="00C01184" w:rsidRPr="00D5441F" w:rsidRDefault="00497004" w:rsidP="009C5E6D">
            <w:pPr>
              <w:spacing w:line="240" w:lineRule="auto"/>
              <w:contextualSpacing/>
              <w:jc w:val="right"/>
              <w:rPr>
                <w:rFonts w:ascii="Arial" w:hAnsi="Arial" w:cs="Arial"/>
                <w:b/>
                <w:bCs/>
                <w:sz w:val="22"/>
                <w:szCs w:val="22"/>
              </w:rPr>
            </w:pPr>
            <w:r w:rsidRPr="00D5441F">
              <w:rPr>
                <w:rFonts w:ascii="Arial" w:hAnsi="Arial" w:cs="Arial"/>
                <w:b/>
                <w:bCs/>
                <w:sz w:val="22"/>
                <w:szCs w:val="22"/>
              </w:rPr>
              <w:t>14</w:t>
            </w:r>
            <w:r w:rsidR="00454894" w:rsidRPr="00D5441F">
              <w:rPr>
                <w:rFonts w:ascii="Arial" w:hAnsi="Arial" w:cs="Arial"/>
                <w:b/>
                <w:bCs/>
                <w:sz w:val="22"/>
                <w:szCs w:val="22"/>
              </w:rPr>
              <w:t>,</w:t>
            </w:r>
            <w:r w:rsidRPr="00D5441F">
              <w:rPr>
                <w:rFonts w:ascii="Arial" w:hAnsi="Arial" w:cs="Arial"/>
                <w:b/>
                <w:bCs/>
                <w:sz w:val="22"/>
                <w:szCs w:val="22"/>
              </w:rPr>
              <w:t>401</w:t>
            </w:r>
            <w:r w:rsidR="00454894" w:rsidRPr="00D5441F">
              <w:rPr>
                <w:rFonts w:ascii="Arial" w:hAnsi="Arial" w:cs="Arial"/>
                <w:b/>
                <w:bCs/>
                <w:sz w:val="22"/>
                <w:szCs w:val="22"/>
              </w:rPr>
              <w:t>,</w:t>
            </w:r>
            <w:r w:rsidRPr="00D5441F">
              <w:rPr>
                <w:rFonts w:ascii="Arial" w:hAnsi="Arial" w:cs="Arial"/>
                <w:b/>
                <w:bCs/>
                <w:sz w:val="22"/>
                <w:szCs w:val="22"/>
              </w:rPr>
              <w:t>857</w:t>
            </w:r>
            <w:r w:rsidR="00454894" w:rsidRPr="00D5441F">
              <w:rPr>
                <w:rFonts w:ascii="Arial" w:hAnsi="Arial" w:cs="Arial"/>
                <w:b/>
                <w:bCs/>
                <w:sz w:val="22"/>
                <w:szCs w:val="22"/>
              </w:rPr>
              <w:t>,</w:t>
            </w:r>
            <w:r w:rsidRPr="00D5441F">
              <w:rPr>
                <w:rFonts w:ascii="Arial" w:hAnsi="Arial" w:cs="Arial"/>
                <w:b/>
                <w:bCs/>
                <w:sz w:val="22"/>
                <w:szCs w:val="22"/>
              </w:rPr>
              <w:t>025</w:t>
            </w:r>
          </w:p>
        </w:tc>
        <w:tc>
          <w:tcPr>
            <w:tcW w:w="465" w:type="dxa"/>
            <w:shd w:val="clear" w:color="auto" w:fill="auto"/>
            <w:noWrap/>
            <w:vAlign w:val="center"/>
          </w:tcPr>
          <w:p w:rsidR="00C01184" w:rsidRPr="00D5441F" w:rsidRDefault="00C01184" w:rsidP="009C5E6D">
            <w:pPr>
              <w:spacing w:line="240" w:lineRule="auto"/>
              <w:contextualSpacing/>
              <w:jc w:val="right"/>
              <w:rPr>
                <w:rFonts w:ascii="Arial" w:hAnsi="Arial" w:cs="Arial"/>
                <w:sz w:val="22"/>
                <w:szCs w:val="22"/>
              </w:rPr>
            </w:pPr>
          </w:p>
        </w:tc>
        <w:tc>
          <w:tcPr>
            <w:tcW w:w="1778" w:type="dxa"/>
            <w:shd w:val="clear" w:color="auto" w:fill="auto"/>
            <w:noWrap/>
            <w:vAlign w:val="center"/>
          </w:tcPr>
          <w:p w:rsidR="00C01184" w:rsidRPr="00D5441F" w:rsidRDefault="001506EC" w:rsidP="009C5E6D">
            <w:pPr>
              <w:spacing w:line="240" w:lineRule="auto"/>
              <w:contextualSpacing/>
              <w:jc w:val="right"/>
              <w:rPr>
                <w:rFonts w:ascii="Arial" w:hAnsi="Arial" w:cs="Arial"/>
                <w:bCs/>
                <w:sz w:val="22"/>
                <w:szCs w:val="22"/>
              </w:rPr>
            </w:pPr>
            <w:r w:rsidRPr="00D5441F">
              <w:rPr>
                <w:rFonts w:ascii="Arial" w:hAnsi="Arial" w:cs="Arial"/>
                <w:bCs/>
                <w:sz w:val="22"/>
                <w:szCs w:val="22"/>
              </w:rPr>
              <w:t>6</w:t>
            </w:r>
            <w:r w:rsidR="00D65ED4" w:rsidRPr="00D5441F">
              <w:rPr>
                <w:rFonts w:ascii="Arial" w:hAnsi="Arial" w:cs="Arial"/>
                <w:bCs/>
                <w:sz w:val="22"/>
                <w:szCs w:val="22"/>
              </w:rPr>
              <w:t>,</w:t>
            </w:r>
            <w:r w:rsidRPr="00D5441F">
              <w:rPr>
                <w:rFonts w:ascii="Arial" w:hAnsi="Arial" w:cs="Arial"/>
                <w:bCs/>
                <w:sz w:val="22"/>
                <w:szCs w:val="22"/>
              </w:rPr>
              <w:t>369</w:t>
            </w:r>
            <w:r w:rsidR="00D65ED4" w:rsidRPr="00D5441F">
              <w:rPr>
                <w:rFonts w:ascii="Arial" w:hAnsi="Arial" w:cs="Arial"/>
                <w:bCs/>
                <w:sz w:val="22"/>
                <w:szCs w:val="22"/>
              </w:rPr>
              <w:t>,</w:t>
            </w:r>
            <w:r w:rsidRPr="00D5441F">
              <w:rPr>
                <w:rFonts w:ascii="Arial" w:hAnsi="Arial" w:cs="Arial"/>
                <w:bCs/>
                <w:sz w:val="22"/>
                <w:szCs w:val="22"/>
              </w:rPr>
              <w:t>401</w:t>
            </w:r>
            <w:r w:rsidR="00D65ED4" w:rsidRPr="00D5441F">
              <w:rPr>
                <w:rFonts w:ascii="Arial" w:hAnsi="Arial" w:cs="Arial"/>
                <w:bCs/>
                <w:sz w:val="22"/>
                <w:szCs w:val="22"/>
              </w:rPr>
              <w:t>,</w:t>
            </w:r>
            <w:r w:rsidRPr="00D5441F">
              <w:rPr>
                <w:rFonts w:ascii="Arial" w:hAnsi="Arial" w:cs="Arial"/>
                <w:bCs/>
                <w:sz w:val="22"/>
                <w:szCs w:val="22"/>
              </w:rPr>
              <w:t>470</w:t>
            </w:r>
          </w:p>
        </w:tc>
      </w:tr>
      <w:tr w:rsidR="009C5E6D" w:rsidRPr="00D5441F" w:rsidTr="009C5E6D">
        <w:trPr>
          <w:trHeight w:val="310"/>
        </w:trPr>
        <w:tc>
          <w:tcPr>
            <w:tcW w:w="3960" w:type="dxa"/>
            <w:shd w:val="clear" w:color="auto" w:fill="auto"/>
            <w:noWrap/>
            <w:vAlign w:val="center"/>
          </w:tcPr>
          <w:p w:rsidR="009C5E6D" w:rsidRPr="00D5441F" w:rsidRDefault="004F728C" w:rsidP="009C5E6D">
            <w:pPr>
              <w:spacing w:line="240" w:lineRule="auto"/>
              <w:ind w:left="342" w:right="-236" w:hanging="342"/>
              <w:contextualSpacing/>
              <w:rPr>
                <w:rFonts w:ascii="Arial" w:hAnsi="Arial" w:cs="Arial"/>
                <w:sz w:val="22"/>
                <w:szCs w:val="22"/>
              </w:rPr>
            </w:pPr>
            <w:r w:rsidRPr="00D5441F">
              <w:rPr>
                <w:rFonts w:ascii="Arial" w:hAnsi="Arial" w:cs="Arial"/>
                <w:sz w:val="22"/>
                <w:szCs w:val="22"/>
              </w:rPr>
              <w:t>Receivables from National Power C</w:t>
            </w:r>
            <w:r w:rsidR="009C5E6D" w:rsidRPr="00D5441F">
              <w:rPr>
                <w:rFonts w:ascii="Arial" w:hAnsi="Arial" w:cs="Arial"/>
                <w:sz w:val="22"/>
                <w:szCs w:val="22"/>
              </w:rPr>
              <w:t>orp.</w:t>
            </w:r>
          </w:p>
        </w:tc>
        <w:tc>
          <w:tcPr>
            <w:tcW w:w="321" w:type="dxa"/>
            <w:shd w:val="clear" w:color="auto" w:fill="auto"/>
            <w:noWrap/>
            <w:vAlign w:val="center"/>
          </w:tcPr>
          <w:p w:rsidR="009C5E6D" w:rsidRPr="00D5441F" w:rsidRDefault="009C5E6D" w:rsidP="009C5E6D">
            <w:pPr>
              <w:spacing w:line="240" w:lineRule="auto"/>
              <w:contextualSpacing/>
              <w:jc w:val="both"/>
              <w:rPr>
                <w:rFonts w:ascii="Arial" w:hAnsi="Arial" w:cs="Arial"/>
                <w:sz w:val="22"/>
                <w:szCs w:val="22"/>
              </w:rPr>
            </w:pPr>
          </w:p>
        </w:tc>
        <w:tc>
          <w:tcPr>
            <w:tcW w:w="1875" w:type="dxa"/>
            <w:gridSpan w:val="2"/>
            <w:shd w:val="clear" w:color="auto" w:fill="auto"/>
            <w:noWrap/>
            <w:vAlign w:val="center"/>
          </w:tcPr>
          <w:p w:rsidR="009C5E6D" w:rsidRPr="00D5441F" w:rsidRDefault="009C5E6D" w:rsidP="009C5E6D">
            <w:pPr>
              <w:spacing w:line="240" w:lineRule="auto"/>
              <w:contextualSpacing/>
              <w:jc w:val="right"/>
              <w:rPr>
                <w:rFonts w:ascii="Arial" w:hAnsi="Arial" w:cs="Arial"/>
                <w:b/>
                <w:bCs/>
                <w:sz w:val="22"/>
                <w:szCs w:val="22"/>
              </w:rPr>
            </w:pPr>
            <w:r w:rsidRPr="00D5441F">
              <w:rPr>
                <w:rFonts w:ascii="Arial" w:hAnsi="Arial" w:cs="Arial"/>
                <w:b/>
                <w:bCs/>
                <w:sz w:val="22"/>
                <w:szCs w:val="22"/>
              </w:rPr>
              <w:t>60,676,963</w:t>
            </w:r>
          </w:p>
        </w:tc>
        <w:tc>
          <w:tcPr>
            <w:tcW w:w="472" w:type="dxa"/>
            <w:gridSpan w:val="2"/>
            <w:shd w:val="clear" w:color="auto" w:fill="auto"/>
            <w:noWrap/>
            <w:vAlign w:val="center"/>
          </w:tcPr>
          <w:p w:rsidR="009C5E6D" w:rsidRPr="00D5441F" w:rsidRDefault="009C5E6D" w:rsidP="009C5E6D">
            <w:pPr>
              <w:spacing w:line="240" w:lineRule="auto"/>
              <w:contextualSpacing/>
              <w:jc w:val="right"/>
              <w:rPr>
                <w:rFonts w:ascii="Arial" w:hAnsi="Arial" w:cs="Arial"/>
                <w:sz w:val="22"/>
                <w:szCs w:val="22"/>
              </w:rPr>
            </w:pPr>
          </w:p>
        </w:tc>
        <w:tc>
          <w:tcPr>
            <w:tcW w:w="1778" w:type="dxa"/>
            <w:shd w:val="clear" w:color="auto" w:fill="auto"/>
            <w:noWrap/>
            <w:vAlign w:val="center"/>
          </w:tcPr>
          <w:p w:rsidR="009C5E6D" w:rsidRPr="00D5441F" w:rsidRDefault="009C5E6D" w:rsidP="009C5E6D">
            <w:pPr>
              <w:spacing w:line="240" w:lineRule="auto"/>
              <w:contextualSpacing/>
              <w:jc w:val="right"/>
              <w:rPr>
                <w:rFonts w:ascii="Arial" w:hAnsi="Arial" w:cs="Arial"/>
                <w:bCs/>
                <w:sz w:val="22"/>
                <w:szCs w:val="22"/>
              </w:rPr>
            </w:pPr>
            <w:r w:rsidRPr="00D5441F">
              <w:rPr>
                <w:rFonts w:ascii="Arial" w:hAnsi="Arial" w:cs="Arial"/>
                <w:bCs/>
                <w:sz w:val="22"/>
                <w:szCs w:val="22"/>
              </w:rPr>
              <w:t>35,325,883</w:t>
            </w:r>
          </w:p>
        </w:tc>
      </w:tr>
      <w:tr w:rsidR="009C5E6D" w:rsidRPr="00D5441F" w:rsidTr="009C5E6D">
        <w:trPr>
          <w:trHeight w:val="310"/>
        </w:trPr>
        <w:tc>
          <w:tcPr>
            <w:tcW w:w="3960" w:type="dxa"/>
            <w:tcBorders>
              <w:bottom w:val="single" w:sz="4" w:space="0" w:color="auto"/>
            </w:tcBorders>
            <w:shd w:val="clear" w:color="auto" w:fill="auto"/>
            <w:noWrap/>
            <w:vAlign w:val="center"/>
          </w:tcPr>
          <w:p w:rsidR="009C5E6D" w:rsidRPr="00D5441F" w:rsidRDefault="009C5E6D" w:rsidP="009C5E6D">
            <w:pPr>
              <w:spacing w:line="240" w:lineRule="auto"/>
              <w:contextualSpacing/>
              <w:rPr>
                <w:rFonts w:ascii="Arial" w:hAnsi="Arial" w:cs="Arial"/>
                <w:sz w:val="22"/>
                <w:szCs w:val="22"/>
              </w:rPr>
            </w:pPr>
            <w:r w:rsidRPr="00D5441F">
              <w:rPr>
                <w:rFonts w:ascii="Arial" w:hAnsi="Arial" w:cs="Arial"/>
                <w:sz w:val="22"/>
                <w:szCs w:val="22"/>
              </w:rPr>
              <w:t>Miscellaneous receivables</w:t>
            </w:r>
          </w:p>
        </w:tc>
        <w:tc>
          <w:tcPr>
            <w:tcW w:w="321" w:type="dxa"/>
            <w:tcBorders>
              <w:bottom w:val="single" w:sz="4" w:space="0" w:color="auto"/>
            </w:tcBorders>
            <w:shd w:val="clear" w:color="auto" w:fill="auto"/>
            <w:noWrap/>
            <w:vAlign w:val="bottom"/>
          </w:tcPr>
          <w:p w:rsidR="009C5E6D" w:rsidRPr="00D5441F" w:rsidRDefault="009C5E6D" w:rsidP="009C5E6D">
            <w:pPr>
              <w:spacing w:line="240" w:lineRule="auto"/>
              <w:contextualSpacing/>
              <w:jc w:val="both"/>
              <w:rPr>
                <w:rFonts w:ascii="Arial" w:hAnsi="Arial" w:cs="Arial"/>
                <w:sz w:val="22"/>
                <w:szCs w:val="22"/>
              </w:rPr>
            </w:pPr>
          </w:p>
        </w:tc>
        <w:tc>
          <w:tcPr>
            <w:tcW w:w="1875" w:type="dxa"/>
            <w:gridSpan w:val="2"/>
            <w:tcBorders>
              <w:bottom w:val="single" w:sz="4" w:space="0" w:color="auto"/>
            </w:tcBorders>
            <w:shd w:val="clear" w:color="auto" w:fill="auto"/>
            <w:noWrap/>
            <w:vAlign w:val="center"/>
          </w:tcPr>
          <w:p w:rsidR="009C5E6D" w:rsidRPr="00D5441F" w:rsidRDefault="009C5E6D" w:rsidP="009C5E6D">
            <w:pPr>
              <w:spacing w:line="240" w:lineRule="auto"/>
              <w:contextualSpacing/>
              <w:jc w:val="right"/>
              <w:rPr>
                <w:rFonts w:ascii="Arial" w:hAnsi="Arial" w:cs="Arial"/>
                <w:b/>
                <w:bCs/>
                <w:sz w:val="22"/>
                <w:szCs w:val="22"/>
              </w:rPr>
            </w:pPr>
            <w:r w:rsidRPr="00D5441F">
              <w:rPr>
                <w:rFonts w:ascii="Arial" w:hAnsi="Arial" w:cs="Arial"/>
                <w:b/>
                <w:bCs/>
                <w:sz w:val="22"/>
                <w:szCs w:val="22"/>
              </w:rPr>
              <w:t>57,595,763</w:t>
            </w:r>
          </w:p>
        </w:tc>
        <w:tc>
          <w:tcPr>
            <w:tcW w:w="472" w:type="dxa"/>
            <w:gridSpan w:val="2"/>
            <w:tcBorders>
              <w:bottom w:val="single" w:sz="4" w:space="0" w:color="auto"/>
            </w:tcBorders>
            <w:shd w:val="clear" w:color="auto" w:fill="auto"/>
            <w:noWrap/>
            <w:vAlign w:val="center"/>
          </w:tcPr>
          <w:p w:rsidR="009C5E6D" w:rsidRPr="00D5441F" w:rsidRDefault="009C5E6D" w:rsidP="009C5E6D">
            <w:pPr>
              <w:spacing w:line="240" w:lineRule="auto"/>
              <w:contextualSpacing/>
              <w:jc w:val="right"/>
              <w:rPr>
                <w:rFonts w:ascii="Arial" w:hAnsi="Arial" w:cs="Arial"/>
                <w:sz w:val="22"/>
                <w:szCs w:val="22"/>
              </w:rPr>
            </w:pPr>
          </w:p>
        </w:tc>
        <w:tc>
          <w:tcPr>
            <w:tcW w:w="1778" w:type="dxa"/>
            <w:tcBorders>
              <w:bottom w:val="single" w:sz="4" w:space="0" w:color="auto"/>
            </w:tcBorders>
            <w:shd w:val="clear" w:color="auto" w:fill="auto"/>
            <w:noWrap/>
            <w:vAlign w:val="center"/>
          </w:tcPr>
          <w:p w:rsidR="009C5E6D" w:rsidRPr="00D5441F" w:rsidRDefault="009C5E6D" w:rsidP="009C5E6D">
            <w:pPr>
              <w:spacing w:line="240" w:lineRule="auto"/>
              <w:contextualSpacing/>
              <w:jc w:val="right"/>
              <w:rPr>
                <w:rFonts w:ascii="Arial" w:hAnsi="Arial" w:cs="Arial"/>
                <w:bCs/>
                <w:sz w:val="22"/>
                <w:szCs w:val="22"/>
              </w:rPr>
            </w:pPr>
            <w:r w:rsidRPr="00D5441F">
              <w:rPr>
                <w:rFonts w:ascii="Arial" w:hAnsi="Arial" w:cs="Arial"/>
                <w:bCs/>
                <w:sz w:val="22"/>
                <w:szCs w:val="22"/>
              </w:rPr>
              <w:t>59,854,536</w:t>
            </w:r>
          </w:p>
        </w:tc>
      </w:tr>
      <w:tr w:rsidR="009C5E6D" w:rsidRPr="00D5441F" w:rsidTr="009C5E6D">
        <w:trPr>
          <w:trHeight w:val="278"/>
        </w:trPr>
        <w:tc>
          <w:tcPr>
            <w:tcW w:w="3960" w:type="dxa"/>
            <w:tcBorders>
              <w:top w:val="single" w:sz="4" w:space="0" w:color="auto"/>
            </w:tcBorders>
            <w:shd w:val="clear" w:color="auto" w:fill="auto"/>
            <w:noWrap/>
            <w:vAlign w:val="center"/>
          </w:tcPr>
          <w:p w:rsidR="009C5E6D" w:rsidRPr="00D5441F" w:rsidRDefault="009C5E6D" w:rsidP="009C5E6D">
            <w:pPr>
              <w:spacing w:line="240" w:lineRule="auto"/>
              <w:contextualSpacing/>
              <w:jc w:val="both"/>
              <w:rPr>
                <w:rFonts w:ascii="Arial" w:hAnsi="Arial" w:cs="Arial"/>
                <w:sz w:val="22"/>
                <w:szCs w:val="22"/>
              </w:rPr>
            </w:pPr>
          </w:p>
        </w:tc>
        <w:tc>
          <w:tcPr>
            <w:tcW w:w="321" w:type="dxa"/>
            <w:tcBorders>
              <w:top w:val="single" w:sz="4" w:space="0" w:color="auto"/>
            </w:tcBorders>
            <w:shd w:val="clear" w:color="auto" w:fill="auto"/>
            <w:noWrap/>
            <w:vAlign w:val="center"/>
          </w:tcPr>
          <w:p w:rsidR="009C5E6D" w:rsidRPr="00D5441F" w:rsidRDefault="009C5E6D" w:rsidP="009C5E6D">
            <w:pPr>
              <w:spacing w:line="240" w:lineRule="auto"/>
              <w:contextualSpacing/>
              <w:jc w:val="both"/>
              <w:rPr>
                <w:rFonts w:ascii="Arial" w:hAnsi="Arial" w:cs="Arial"/>
                <w:sz w:val="22"/>
                <w:szCs w:val="22"/>
              </w:rPr>
            </w:pPr>
          </w:p>
        </w:tc>
        <w:tc>
          <w:tcPr>
            <w:tcW w:w="1875" w:type="dxa"/>
            <w:gridSpan w:val="2"/>
            <w:tcBorders>
              <w:top w:val="single" w:sz="4" w:space="0" w:color="auto"/>
            </w:tcBorders>
            <w:shd w:val="clear" w:color="auto" w:fill="auto"/>
            <w:noWrap/>
            <w:vAlign w:val="center"/>
          </w:tcPr>
          <w:p w:rsidR="009C5E6D" w:rsidRPr="00D5441F" w:rsidRDefault="009C5E6D" w:rsidP="009C5E6D">
            <w:pPr>
              <w:spacing w:line="240" w:lineRule="auto"/>
              <w:contextualSpacing/>
              <w:jc w:val="right"/>
              <w:rPr>
                <w:rFonts w:ascii="Arial" w:hAnsi="Arial" w:cs="Arial"/>
                <w:b/>
                <w:bCs/>
                <w:sz w:val="22"/>
                <w:szCs w:val="22"/>
              </w:rPr>
            </w:pPr>
            <w:r w:rsidRPr="00D5441F">
              <w:rPr>
                <w:rFonts w:ascii="Arial" w:hAnsi="Arial" w:cs="Arial"/>
                <w:b/>
                <w:bCs/>
                <w:sz w:val="22"/>
                <w:szCs w:val="22"/>
              </w:rPr>
              <w:t>14,520,129,751</w:t>
            </w:r>
          </w:p>
        </w:tc>
        <w:tc>
          <w:tcPr>
            <w:tcW w:w="472" w:type="dxa"/>
            <w:gridSpan w:val="2"/>
            <w:tcBorders>
              <w:top w:val="single" w:sz="4" w:space="0" w:color="auto"/>
            </w:tcBorders>
            <w:shd w:val="clear" w:color="auto" w:fill="auto"/>
            <w:noWrap/>
            <w:vAlign w:val="center"/>
          </w:tcPr>
          <w:p w:rsidR="009C5E6D" w:rsidRPr="00D5441F" w:rsidRDefault="009C5E6D" w:rsidP="009C5E6D">
            <w:pPr>
              <w:spacing w:line="240" w:lineRule="auto"/>
              <w:contextualSpacing/>
              <w:jc w:val="right"/>
              <w:rPr>
                <w:rFonts w:ascii="Arial" w:hAnsi="Arial" w:cs="Arial"/>
                <w:sz w:val="22"/>
                <w:szCs w:val="22"/>
              </w:rPr>
            </w:pPr>
          </w:p>
        </w:tc>
        <w:tc>
          <w:tcPr>
            <w:tcW w:w="1778" w:type="dxa"/>
            <w:tcBorders>
              <w:top w:val="single" w:sz="4" w:space="0" w:color="auto"/>
            </w:tcBorders>
            <w:shd w:val="clear" w:color="auto" w:fill="auto"/>
            <w:noWrap/>
            <w:vAlign w:val="center"/>
          </w:tcPr>
          <w:p w:rsidR="009C5E6D" w:rsidRPr="00D5441F" w:rsidRDefault="009C5E6D" w:rsidP="009C5E6D">
            <w:pPr>
              <w:spacing w:line="240" w:lineRule="auto"/>
              <w:contextualSpacing/>
              <w:jc w:val="right"/>
              <w:rPr>
                <w:rFonts w:ascii="Arial" w:hAnsi="Arial" w:cs="Arial"/>
                <w:bCs/>
                <w:sz w:val="22"/>
                <w:szCs w:val="22"/>
              </w:rPr>
            </w:pPr>
            <w:r w:rsidRPr="00D5441F">
              <w:rPr>
                <w:rFonts w:ascii="Arial" w:hAnsi="Arial" w:cs="Arial"/>
                <w:bCs/>
                <w:sz w:val="22"/>
                <w:szCs w:val="22"/>
              </w:rPr>
              <w:t>6,464,581,889</w:t>
            </w:r>
          </w:p>
        </w:tc>
      </w:tr>
      <w:tr w:rsidR="009C5E6D" w:rsidRPr="00D5441F" w:rsidTr="009C5E6D">
        <w:trPr>
          <w:trHeight w:val="310"/>
        </w:trPr>
        <w:tc>
          <w:tcPr>
            <w:tcW w:w="3960" w:type="dxa"/>
            <w:tcBorders>
              <w:bottom w:val="single" w:sz="4" w:space="0" w:color="auto"/>
            </w:tcBorders>
            <w:shd w:val="clear" w:color="auto" w:fill="auto"/>
            <w:noWrap/>
            <w:vAlign w:val="center"/>
          </w:tcPr>
          <w:p w:rsidR="009C5E6D" w:rsidRPr="00D5441F" w:rsidRDefault="009C5E6D" w:rsidP="009C5E6D">
            <w:pPr>
              <w:spacing w:line="240" w:lineRule="auto"/>
              <w:contextualSpacing/>
              <w:rPr>
                <w:rFonts w:ascii="Arial" w:hAnsi="Arial" w:cs="Arial"/>
                <w:sz w:val="22"/>
                <w:szCs w:val="22"/>
              </w:rPr>
            </w:pPr>
            <w:r w:rsidRPr="00D5441F">
              <w:rPr>
                <w:rFonts w:ascii="Arial" w:hAnsi="Arial" w:cs="Arial"/>
                <w:sz w:val="22"/>
                <w:szCs w:val="22"/>
              </w:rPr>
              <w:t>Allowance for doubtful accounts</w:t>
            </w:r>
          </w:p>
        </w:tc>
        <w:tc>
          <w:tcPr>
            <w:tcW w:w="321" w:type="dxa"/>
            <w:tcBorders>
              <w:bottom w:val="single" w:sz="4" w:space="0" w:color="auto"/>
            </w:tcBorders>
            <w:shd w:val="clear" w:color="auto" w:fill="auto"/>
            <w:noWrap/>
            <w:vAlign w:val="bottom"/>
          </w:tcPr>
          <w:p w:rsidR="009C5E6D" w:rsidRPr="00D5441F" w:rsidRDefault="009C5E6D" w:rsidP="009C5E6D">
            <w:pPr>
              <w:spacing w:line="240" w:lineRule="auto"/>
              <w:contextualSpacing/>
              <w:jc w:val="both"/>
              <w:rPr>
                <w:rFonts w:ascii="Arial" w:hAnsi="Arial" w:cs="Arial"/>
                <w:sz w:val="22"/>
                <w:szCs w:val="22"/>
              </w:rPr>
            </w:pPr>
          </w:p>
        </w:tc>
        <w:tc>
          <w:tcPr>
            <w:tcW w:w="1875" w:type="dxa"/>
            <w:gridSpan w:val="2"/>
            <w:tcBorders>
              <w:bottom w:val="single" w:sz="4" w:space="0" w:color="auto"/>
            </w:tcBorders>
            <w:shd w:val="clear" w:color="auto" w:fill="auto"/>
            <w:noWrap/>
            <w:vAlign w:val="center"/>
          </w:tcPr>
          <w:p w:rsidR="009C5E6D" w:rsidRPr="00D5441F" w:rsidRDefault="009C5E6D" w:rsidP="009C5E6D">
            <w:pPr>
              <w:spacing w:line="240" w:lineRule="auto"/>
              <w:ind w:right="-36"/>
              <w:contextualSpacing/>
              <w:jc w:val="right"/>
              <w:rPr>
                <w:rFonts w:ascii="Arial" w:hAnsi="Arial" w:cs="Arial"/>
                <w:b/>
                <w:bCs/>
                <w:sz w:val="22"/>
                <w:szCs w:val="22"/>
              </w:rPr>
            </w:pPr>
            <w:r w:rsidRPr="00D5441F">
              <w:rPr>
                <w:rFonts w:ascii="Arial" w:hAnsi="Arial" w:cs="Arial"/>
                <w:b/>
                <w:bCs/>
                <w:sz w:val="22"/>
                <w:szCs w:val="22"/>
              </w:rPr>
              <w:t>(55,455,855)</w:t>
            </w:r>
          </w:p>
        </w:tc>
        <w:tc>
          <w:tcPr>
            <w:tcW w:w="472" w:type="dxa"/>
            <w:gridSpan w:val="2"/>
            <w:tcBorders>
              <w:bottom w:val="single" w:sz="4" w:space="0" w:color="auto"/>
            </w:tcBorders>
            <w:shd w:val="clear" w:color="auto" w:fill="auto"/>
            <w:noWrap/>
            <w:vAlign w:val="center"/>
          </w:tcPr>
          <w:p w:rsidR="009C5E6D" w:rsidRPr="00D5441F" w:rsidRDefault="009C5E6D" w:rsidP="009C5E6D">
            <w:pPr>
              <w:spacing w:line="240" w:lineRule="auto"/>
              <w:contextualSpacing/>
              <w:jc w:val="right"/>
              <w:rPr>
                <w:rFonts w:ascii="Arial" w:hAnsi="Arial" w:cs="Arial"/>
                <w:sz w:val="22"/>
                <w:szCs w:val="22"/>
              </w:rPr>
            </w:pPr>
          </w:p>
        </w:tc>
        <w:tc>
          <w:tcPr>
            <w:tcW w:w="1778" w:type="dxa"/>
            <w:tcBorders>
              <w:bottom w:val="single" w:sz="4" w:space="0" w:color="auto"/>
            </w:tcBorders>
            <w:shd w:val="clear" w:color="auto" w:fill="auto"/>
            <w:noWrap/>
            <w:vAlign w:val="center"/>
          </w:tcPr>
          <w:p w:rsidR="009C5E6D" w:rsidRPr="00D5441F" w:rsidRDefault="009C5E6D" w:rsidP="009C5E6D">
            <w:pPr>
              <w:spacing w:line="240" w:lineRule="auto"/>
              <w:ind w:right="-36"/>
              <w:contextualSpacing/>
              <w:jc w:val="right"/>
              <w:rPr>
                <w:rFonts w:ascii="Arial" w:hAnsi="Arial" w:cs="Arial"/>
                <w:bCs/>
                <w:sz w:val="22"/>
                <w:szCs w:val="22"/>
              </w:rPr>
            </w:pPr>
            <w:r w:rsidRPr="00D5441F">
              <w:rPr>
                <w:rFonts w:ascii="Arial" w:hAnsi="Arial" w:cs="Arial"/>
                <w:bCs/>
                <w:sz w:val="22"/>
                <w:szCs w:val="22"/>
              </w:rPr>
              <w:t>(55,455,855)</w:t>
            </w:r>
          </w:p>
        </w:tc>
      </w:tr>
      <w:tr w:rsidR="009C5E6D" w:rsidRPr="00D5441F" w:rsidTr="009C5E6D">
        <w:tblPrEx>
          <w:tblLook w:val="04A0" w:firstRow="1" w:lastRow="0" w:firstColumn="1" w:lastColumn="0" w:noHBand="0" w:noVBand="1"/>
        </w:tblPrEx>
        <w:trPr>
          <w:trHeight w:val="193"/>
        </w:trPr>
        <w:tc>
          <w:tcPr>
            <w:tcW w:w="4281" w:type="dxa"/>
            <w:gridSpan w:val="2"/>
            <w:tcBorders>
              <w:top w:val="single" w:sz="4" w:space="0" w:color="auto"/>
              <w:bottom w:val="double" w:sz="4" w:space="0" w:color="auto"/>
            </w:tcBorders>
            <w:vAlign w:val="center"/>
          </w:tcPr>
          <w:p w:rsidR="009C5E6D" w:rsidRPr="00D5441F" w:rsidRDefault="009C5E6D" w:rsidP="009C5E6D">
            <w:pPr>
              <w:pStyle w:val="BodyText"/>
              <w:tabs>
                <w:tab w:val="clear" w:pos="540"/>
                <w:tab w:val="clear" w:pos="6480"/>
                <w:tab w:val="clear" w:pos="8460"/>
              </w:tabs>
              <w:spacing w:line="240" w:lineRule="auto"/>
              <w:contextualSpacing/>
              <w:jc w:val="both"/>
              <w:rPr>
                <w:szCs w:val="22"/>
              </w:rPr>
            </w:pPr>
          </w:p>
        </w:tc>
        <w:tc>
          <w:tcPr>
            <w:tcW w:w="2347" w:type="dxa"/>
            <w:gridSpan w:val="4"/>
            <w:tcBorders>
              <w:top w:val="single" w:sz="4" w:space="0" w:color="auto"/>
              <w:bottom w:val="double" w:sz="4" w:space="0" w:color="auto"/>
            </w:tcBorders>
            <w:vAlign w:val="center"/>
          </w:tcPr>
          <w:p w:rsidR="009C5E6D" w:rsidRPr="00D5441F" w:rsidRDefault="009C5E6D" w:rsidP="009C5E6D">
            <w:pPr>
              <w:pStyle w:val="BodyText"/>
              <w:tabs>
                <w:tab w:val="clear" w:pos="540"/>
                <w:tab w:val="clear" w:pos="6480"/>
                <w:tab w:val="clear" w:pos="8460"/>
              </w:tabs>
              <w:spacing w:line="240" w:lineRule="auto"/>
              <w:ind w:left="-108" w:right="435"/>
              <w:contextualSpacing/>
              <w:jc w:val="right"/>
              <w:rPr>
                <w:b/>
                <w:szCs w:val="22"/>
              </w:rPr>
            </w:pPr>
            <w:r w:rsidRPr="00D5441F">
              <w:rPr>
                <w:b/>
                <w:szCs w:val="22"/>
              </w:rPr>
              <w:t>14,464,673,896</w:t>
            </w:r>
          </w:p>
        </w:tc>
        <w:tc>
          <w:tcPr>
            <w:tcW w:w="1778" w:type="dxa"/>
            <w:tcBorders>
              <w:top w:val="single" w:sz="4" w:space="0" w:color="auto"/>
              <w:bottom w:val="double" w:sz="4" w:space="0" w:color="auto"/>
            </w:tcBorders>
            <w:vAlign w:val="center"/>
          </w:tcPr>
          <w:p w:rsidR="009C5E6D" w:rsidRPr="00D5441F" w:rsidRDefault="009C5E6D" w:rsidP="009C5E6D">
            <w:pPr>
              <w:pStyle w:val="BodyText"/>
              <w:tabs>
                <w:tab w:val="clear" w:pos="540"/>
                <w:tab w:val="clear" w:pos="6480"/>
                <w:tab w:val="clear" w:pos="8460"/>
              </w:tabs>
              <w:spacing w:line="240" w:lineRule="auto"/>
              <w:contextualSpacing/>
              <w:jc w:val="right"/>
              <w:rPr>
                <w:szCs w:val="22"/>
              </w:rPr>
            </w:pPr>
            <w:r w:rsidRPr="00D5441F">
              <w:rPr>
                <w:szCs w:val="22"/>
              </w:rPr>
              <w:t>6,409,126,034</w:t>
            </w:r>
          </w:p>
        </w:tc>
      </w:tr>
    </w:tbl>
    <w:p w:rsidR="00454894" w:rsidRPr="00D5441F" w:rsidRDefault="00454894" w:rsidP="002E5960">
      <w:pPr>
        <w:pStyle w:val="BodyText"/>
        <w:tabs>
          <w:tab w:val="clear" w:pos="540"/>
          <w:tab w:val="clear" w:pos="6480"/>
          <w:tab w:val="clear" w:pos="8460"/>
        </w:tabs>
        <w:spacing w:line="240" w:lineRule="auto"/>
        <w:ind w:left="360"/>
        <w:contextualSpacing/>
        <w:jc w:val="both"/>
        <w:rPr>
          <w:i/>
          <w:szCs w:val="22"/>
        </w:rPr>
      </w:pPr>
    </w:p>
    <w:p w:rsidR="006821A1" w:rsidRPr="00D5441F" w:rsidRDefault="0094449B" w:rsidP="002E5960">
      <w:pPr>
        <w:pStyle w:val="BodyText"/>
        <w:tabs>
          <w:tab w:val="clear" w:pos="540"/>
          <w:tab w:val="clear" w:pos="6480"/>
          <w:tab w:val="clear" w:pos="8460"/>
        </w:tabs>
        <w:spacing w:line="240" w:lineRule="auto"/>
        <w:ind w:left="360"/>
        <w:contextualSpacing/>
        <w:jc w:val="both"/>
        <w:rPr>
          <w:szCs w:val="22"/>
        </w:rPr>
      </w:pPr>
      <w:r w:rsidRPr="00D5441F">
        <w:rPr>
          <w:i/>
          <w:szCs w:val="22"/>
        </w:rPr>
        <w:t xml:space="preserve">Receivables from various </w:t>
      </w:r>
      <w:r w:rsidR="00F576F1" w:rsidRPr="00D5441F">
        <w:rPr>
          <w:i/>
          <w:szCs w:val="22"/>
        </w:rPr>
        <w:t xml:space="preserve">electric cooperatives </w:t>
      </w:r>
      <w:r w:rsidR="007625BA" w:rsidRPr="00D5441F">
        <w:rPr>
          <w:i/>
          <w:szCs w:val="22"/>
        </w:rPr>
        <w:t>(ECs)</w:t>
      </w:r>
      <w:r w:rsidR="00B965DD" w:rsidRPr="00D5441F">
        <w:rPr>
          <w:szCs w:val="22"/>
        </w:rPr>
        <w:t xml:space="preserve"> consist of subsidy releases under</w:t>
      </w:r>
      <w:r w:rsidR="00B9701F">
        <w:rPr>
          <w:szCs w:val="22"/>
        </w:rPr>
        <w:t xml:space="preserve"> </w:t>
      </w:r>
      <w:r w:rsidR="009C5E6D" w:rsidRPr="00D5441F">
        <w:rPr>
          <w:szCs w:val="22"/>
        </w:rPr>
        <w:t xml:space="preserve">the </w:t>
      </w:r>
      <w:r w:rsidR="000819F1" w:rsidRPr="00D5441F">
        <w:rPr>
          <w:szCs w:val="22"/>
        </w:rPr>
        <w:t>“Pantawid</w:t>
      </w:r>
      <w:r w:rsidR="000C0FA9" w:rsidRPr="00D5441F">
        <w:rPr>
          <w:szCs w:val="22"/>
        </w:rPr>
        <w:t xml:space="preserve"> </w:t>
      </w:r>
      <w:r w:rsidR="000819F1" w:rsidRPr="00D5441F">
        <w:rPr>
          <w:szCs w:val="22"/>
        </w:rPr>
        <w:t>Kuryente</w:t>
      </w:r>
      <w:r w:rsidR="000C0FA9" w:rsidRPr="00D5441F">
        <w:rPr>
          <w:szCs w:val="22"/>
        </w:rPr>
        <w:t xml:space="preserve"> </w:t>
      </w:r>
      <w:r w:rsidR="000819F1" w:rsidRPr="00D5441F">
        <w:rPr>
          <w:szCs w:val="22"/>
        </w:rPr>
        <w:t xml:space="preserve">Katas ng VAT” funds, </w:t>
      </w:r>
      <w:r w:rsidR="007A2C09" w:rsidRPr="00D5441F">
        <w:rPr>
          <w:szCs w:val="22"/>
        </w:rPr>
        <w:t>Sitio</w:t>
      </w:r>
      <w:r w:rsidR="000C0FA9" w:rsidRPr="00D5441F">
        <w:rPr>
          <w:szCs w:val="22"/>
        </w:rPr>
        <w:t xml:space="preserve"> </w:t>
      </w:r>
      <w:r w:rsidR="002D6942" w:rsidRPr="00D5441F">
        <w:rPr>
          <w:szCs w:val="22"/>
        </w:rPr>
        <w:t>E</w:t>
      </w:r>
      <w:r w:rsidR="007A2C09" w:rsidRPr="00D5441F">
        <w:rPr>
          <w:szCs w:val="22"/>
        </w:rPr>
        <w:t>lectrification Program (SEP) and Barangay Line Enhancement Program (BLEP)</w:t>
      </w:r>
      <w:r w:rsidR="000819F1" w:rsidRPr="00D5441F">
        <w:rPr>
          <w:szCs w:val="22"/>
        </w:rPr>
        <w:t xml:space="preserve"> and Yolanda Rehabilitation and Recovery Program (YRRP).  </w:t>
      </w:r>
      <w:r w:rsidR="00D87316" w:rsidRPr="00D5441F">
        <w:rPr>
          <w:szCs w:val="22"/>
        </w:rPr>
        <w:t>Starting May 20, 2009, NEA</w:t>
      </w:r>
      <w:r w:rsidR="006821A1" w:rsidRPr="00D5441F">
        <w:rPr>
          <w:szCs w:val="22"/>
        </w:rPr>
        <w:t xml:space="preserve"> implemented a new accounting treatment for the subsidy releases for rural electrification programs</w:t>
      </w:r>
      <w:r w:rsidR="0025554E" w:rsidRPr="00D5441F">
        <w:rPr>
          <w:szCs w:val="22"/>
        </w:rPr>
        <w:t>. I</w:t>
      </w:r>
      <w:r w:rsidR="006821A1" w:rsidRPr="00D5441F">
        <w:rPr>
          <w:szCs w:val="22"/>
        </w:rPr>
        <w:t xml:space="preserve">nstead of recognizing </w:t>
      </w:r>
      <w:r w:rsidR="009C5E6D" w:rsidRPr="00D5441F">
        <w:rPr>
          <w:szCs w:val="22"/>
        </w:rPr>
        <w:t>as</w:t>
      </w:r>
      <w:r w:rsidR="00490C4E" w:rsidRPr="00D5441F">
        <w:rPr>
          <w:szCs w:val="22"/>
        </w:rPr>
        <w:t xml:space="preserve"> outright expense</w:t>
      </w:r>
      <w:r w:rsidR="006821A1" w:rsidRPr="00D5441F">
        <w:rPr>
          <w:szCs w:val="22"/>
        </w:rPr>
        <w:t>, these are now taken-up as other receivables and charge</w:t>
      </w:r>
      <w:r w:rsidR="00DA3C69" w:rsidRPr="00D5441F">
        <w:rPr>
          <w:szCs w:val="22"/>
        </w:rPr>
        <w:t>d</w:t>
      </w:r>
      <w:r w:rsidR="00454894" w:rsidRPr="00D5441F">
        <w:rPr>
          <w:szCs w:val="22"/>
        </w:rPr>
        <w:t xml:space="preserve"> to expense upon liq</w:t>
      </w:r>
      <w:r w:rsidR="00212C3B" w:rsidRPr="00D5441F">
        <w:rPr>
          <w:szCs w:val="22"/>
        </w:rPr>
        <w:t xml:space="preserve">uidation. The </w:t>
      </w:r>
      <w:r w:rsidR="00454894" w:rsidRPr="00D5441F">
        <w:rPr>
          <w:szCs w:val="22"/>
        </w:rPr>
        <w:t xml:space="preserve">receivables from ECs consist of advances of </w:t>
      </w:r>
      <w:r w:rsidR="00454894" w:rsidRPr="00D5441F">
        <w:rPr>
          <w:rFonts w:ascii="Tahoma" w:hAnsi="Tahoma"/>
          <w:szCs w:val="22"/>
        </w:rPr>
        <w:t>₱</w:t>
      </w:r>
      <w:r w:rsidR="002D6942" w:rsidRPr="00D5441F">
        <w:rPr>
          <w:szCs w:val="22"/>
        </w:rPr>
        <w:t>14</w:t>
      </w:r>
      <w:r w:rsidR="00454894" w:rsidRPr="00D5441F">
        <w:rPr>
          <w:szCs w:val="22"/>
        </w:rPr>
        <w:t>.</w:t>
      </w:r>
      <w:r w:rsidR="002D6942" w:rsidRPr="00D5441F">
        <w:rPr>
          <w:szCs w:val="22"/>
        </w:rPr>
        <w:t>402</w:t>
      </w:r>
      <w:r w:rsidR="0004144C" w:rsidRPr="00D5441F">
        <w:rPr>
          <w:szCs w:val="22"/>
        </w:rPr>
        <w:t xml:space="preserve"> billion</w:t>
      </w:r>
      <w:r w:rsidR="0037393F" w:rsidRPr="00D5441F">
        <w:rPr>
          <w:szCs w:val="22"/>
        </w:rPr>
        <w:t xml:space="preserve"> (</w:t>
      </w:r>
      <w:r w:rsidR="0004144C" w:rsidRPr="00D5441F">
        <w:rPr>
          <w:szCs w:val="22"/>
        </w:rPr>
        <w:t>net of</w:t>
      </w:r>
      <w:r w:rsidR="000C65A2" w:rsidRPr="00D5441F">
        <w:rPr>
          <w:szCs w:val="22"/>
        </w:rPr>
        <w:t xml:space="preserve"> advance payment of </w:t>
      </w:r>
      <w:r w:rsidR="009C5E6D" w:rsidRPr="00D5441F">
        <w:rPr>
          <w:szCs w:val="22"/>
        </w:rPr>
        <w:t>interest r</w:t>
      </w:r>
      <w:r w:rsidR="00454894" w:rsidRPr="00D5441F">
        <w:rPr>
          <w:szCs w:val="22"/>
        </w:rPr>
        <w:t>eceivable</w:t>
      </w:r>
      <w:r w:rsidR="000C0FA9" w:rsidRPr="00D5441F">
        <w:rPr>
          <w:szCs w:val="22"/>
        </w:rPr>
        <w:t xml:space="preserve"> </w:t>
      </w:r>
      <w:r w:rsidR="00454894" w:rsidRPr="00D5441F">
        <w:rPr>
          <w:szCs w:val="22"/>
        </w:rPr>
        <w:t xml:space="preserve">of </w:t>
      </w:r>
      <w:r w:rsidR="00454894" w:rsidRPr="00D5441F">
        <w:rPr>
          <w:rFonts w:ascii="Tahoma" w:hAnsi="Tahoma"/>
          <w:szCs w:val="22"/>
        </w:rPr>
        <w:t>₱</w:t>
      </w:r>
      <w:r w:rsidR="002D6942" w:rsidRPr="00D5441F">
        <w:rPr>
          <w:szCs w:val="22"/>
        </w:rPr>
        <w:t>5</w:t>
      </w:r>
      <w:r w:rsidR="00454894" w:rsidRPr="00D5441F">
        <w:rPr>
          <w:szCs w:val="22"/>
        </w:rPr>
        <w:t>.</w:t>
      </w:r>
      <w:r w:rsidR="002D6942" w:rsidRPr="00D5441F">
        <w:rPr>
          <w:szCs w:val="22"/>
        </w:rPr>
        <w:t>693</w:t>
      </w:r>
      <w:r w:rsidR="00454894" w:rsidRPr="00D5441F">
        <w:rPr>
          <w:szCs w:val="22"/>
        </w:rPr>
        <w:t xml:space="preserve"> million</w:t>
      </w:r>
      <w:r w:rsidR="0037393F" w:rsidRPr="00D5441F">
        <w:rPr>
          <w:szCs w:val="22"/>
        </w:rPr>
        <w:t xml:space="preserve">) in 2014 and </w:t>
      </w:r>
      <w:r w:rsidR="0037393F" w:rsidRPr="00D5441F">
        <w:rPr>
          <w:rFonts w:ascii="Tahoma" w:hAnsi="Tahoma"/>
          <w:szCs w:val="22"/>
        </w:rPr>
        <w:t>₱</w:t>
      </w:r>
      <w:r w:rsidR="0037393F" w:rsidRPr="00D5441F">
        <w:rPr>
          <w:szCs w:val="22"/>
        </w:rPr>
        <w:t xml:space="preserve">6.368 billion and </w:t>
      </w:r>
      <w:r w:rsidR="0037393F" w:rsidRPr="00D5441F">
        <w:rPr>
          <w:rFonts w:ascii="Tahoma" w:hAnsi="Tahoma"/>
          <w:szCs w:val="22"/>
        </w:rPr>
        <w:t>₱</w:t>
      </w:r>
      <w:r w:rsidR="0037393F" w:rsidRPr="00D5441F">
        <w:rPr>
          <w:szCs w:val="22"/>
        </w:rPr>
        <w:t>4.569 million in 2013</w:t>
      </w:r>
      <w:r w:rsidR="00454894" w:rsidRPr="00D5441F">
        <w:rPr>
          <w:szCs w:val="22"/>
        </w:rPr>
        <w:t>. On the other hand, because of the continuous liquidation of receivables, the Pantawid</w:t>
      </w:r>
      <w:r w:rsidR="000C0FA9" w:rsidRPr="00D5441F">
        <w:rPr>
          <w:szCs w:val="22"/>
        </w:rPr>
        <w:t xml:space="preserve"> </w:t>
      </w:r>
      <w:r w:rsidR="00454894" w:rsidRPr="00D5441F">
        <w:rPr>
          <w:szCs w:val="22"/>
        </w:rPr>
        <w:t>Ku</w:t>
      </w:r>
      <w:r w:rsidR="0037393F" w:rsidRPr="00D5441F">
        <w:rPr>
          <w:szCs w:val="22"/>
        </w:rPr>
        <w:t>ryente “Katas ng VAT” funds ha</w:t>
      </w:r>
      <w:r w:rsidR="00EC15B0" w:rsidRPr="00D5441F">
        <w:rPr>
          <w:szCs w:val="22"/>
        </w:rPr>
        <w:t>s</w:t>
      </w:r>
      <w:r w:rsidR="00454894" w:rsidRPr="00D5441F">
        <w:rPr>
          <w:szCs w:val="22"/>
        </w:rPr>
        <w:t xml:space="preserve"> an outstanding balance of </w:t>
      </w:r>
      <w:r w:rsidR="00454894" w:rsidRPr="00D5441F">
        <w:rPr>
          <w:rFonts w:ascii="Tahoma" w:hAnsi="Tahoma"/>
          <w:szCs w:val="22"/>
        </w:rPr>
        <w:t>₱</w:t>
      </w:r>
      <w:r w:rsidR="00AC5594" w:rsidRPr="00D5441F">
        <w:rPr>
          <w:szCs w:val="22"/>
        </w:rPr>
        <w:t>.912</w:t>
      </w:r>
      <w:r w:rsidR="002D6942" w:rsidRPr="00D5441F">
        <w:rPr>
          <w:szCs w:val="22"/>
        </w:rPr>
        <w:t xml:space="preserve"> million </w:t>
      </w:r>
      <w:r w:rsidR="00EC15B0" w:rsidRPr="00D5441F">
        <w:rPr>
          <w:szCs w:val="22"/>
        </w:rPr>
        <w:t>in 2014 from</w:t>
      </w:r>
      <w:r w:rsidR="0037393F" w:rsidRPr="00D5441F">
        <w:rPr>
          <w:rFonts w:ascii="Tahoma" w:hAnsi="Tahoma"/>
          <w:szCs w:val="22"/>
        </w:rPr>
        <w:t>₱</w:t>
      </w:r>
      <w:r w:rsidR="0037393F" w:rsidRPr="00D5441F">
        <w:rPr>
          <w:szCs w:val="22"/>
        </w:rPr>
        <w:t xml:space="preserve">89 million </w:t>
      </w:r>
      <w:r w:rsidR="00EC15B0" w:rsidRPr="00D5441F">
        <w:rPr>
          <w:szCs w:val="22"/>
        </w:rPr>
        <w:t>in 2013.</w:t>
      </w:r>
    </w:p>
    <w:p w:rsidR="00127BD4" w:rsidRPr="00D5441F" w:rsidRDefault="00127BD4" w:rsidP="002E5960">
      <w:pPr>
        <w:pStyle w:val="BodyText"/>
        <w:tabs>
          <w:tab w:val="clear" w:pos="540"/>
          <w:tab w:val="clear" w:pos="6480"/>
          <w:tab w:val="clear" w:pos="8460"/>
        </w:tabs>
        <w:spacing w:line="240" w:lineRule="auto"/>
        <w:ind w:left="360"/>
        <w:contextualSpacing/>
        <w:jc w:val="both"/>
        <w:rPr>
          <w:szCs w:val="22"/>
        </w:rPr>
      </w:pPr>
    </w:p>
    <w:p w:rsidR="008C5B6D" w:rsidRPr="00D5441F" w:rsidRDefault="0021108A" w:rsidP="008C5B6D">
      <w:pPr>
        <w:pStyle w:val="BodyText"/>
        <w:tabs>
          <w:tab w:val="clear" w:pos="540"/>
          <w:tab w:val="clear" w:pos="6480"/>
          <w:tab w:val="clear" w:pos="8460"/>
        </w:tabs>
        <w:spacing w:line="240" w:lineRule="auto"/>
        <w:ind w:left="360"/>
        <w:contextualSpacing/>
        <w:jc w:val="both"/>
        <w:rPr>
          <w:szCs w:val="22"/>
        </w:rPr>
      </w:pPr>
      <w:r w:rsidRPr="00D5441F">
        <w:rPr>
          <w:i/>
          <w:szCs w:val="22"/>
        </w:rPr>
        <w:t>Receivable</w:t>
      </w:r>
      <w:r w:rsidR="00826DDE" w:rsidRPr="00D5441F">
        <w:rPr>
          <w:i/>
          <w:szCs w:val="22"/>
        </w:rPr>
        <w:t>s</w:t>
      </w:r>
      <w:r w:rsidRPr="00D5441F">
        <w:rPr>
          <w:i/>
          <w:szCs w:val="22"/>
        </w:rPr>
        <w:t xml:space="preserve"> from National Power Corporation</w:t>
      </w:r>
      <w:r w:rsidRPr="00D5441F">
        <w:rPr>
          <w:szCs w:val="22"/>
        </w:rPr>
        <w:t xml:space="preserve"> (NPC)</w:t>
      </w:r>
      <w:r w:rsidR="00853A2D" w:rsidRPr="00D5441F">
        <w:rPr>
          <w:szCs w:val="22"/>
        </w:rPr>
        <w:t xml:space="preserve">represent the </w:t>
      </w:r>
      <w:r w:rsidR="008570A8" w:rsidRPr="00D5441F">
        <w:rPr>
          <w:szCs w:val="22"/>
        </w:rPr>
        <w:t>cost</w:t>
      </w:r>
      <w:r w:rsidR="00C1268D" w:rsidRPr="00D5441F">
        <w:rPr>
          <w:szCs w:val="22"/>
        </w:rPr>
        <w:t xml:space="preserve"> of</w:t>
      </w:r>
      <w:r w:rsidR="000C0FA9" w:rsidRPr="00D5441F">
        <w:rPr>
          <w:szCs w:val="22"/>
        </w:rPr>
        <w:t xml:space="preserve"> </w:t>
      </w:r>
      <w:r w:rsidR="00424706" w:rsidRPr="00D5441F">
        <w:rPr>
          <w:szCs w:val="22"/>
        </w:rPr>
        <w:t xml:space="preserve">various MAN gensets and 69 KV lines taken over by NPC from the </w:t>
      </w:r>
      <w:r w:rsidR="006C4742" w:rsidRPr="00D5441F">
        <w:rPr>
          <w:szCs w:val="22"/>
        </w:rPr>
        <w:t xml:space="preserve">different </w:t>
      </w:r>
      <w:r w:rsidR="00454894" w:rsidRPr="00D5441F">
        <w:rPr>
          <w:szCs w:val="22"/>
        </w:rPr>
        <w:t>ECs</w:t>
      </w:r>
      <w:r w:rsidR="006C4742" w:rsidRPr="00D5441F">
        <w:rPr>
          <w:szCs w:val="22"/>
        </w:rPr>
        <w:t xml:space="preserve"> and were correspondingly applied against ECs’ loan</w:t>
      </w:r>
      <w:r w:rsidR="00E41001" w:rsidRPr="00D5441F">
        <w:rPr>
          <w:szCs w:val="22"/>
        </w:rPr>
        <w:t>s</w:t>
      </w:r>
      <w:r w:rsidR="006C4742" w:rsidRPr="00D5441F">
        <w:rPr>
          <w:szCs w:val="22"/>
        </w:rPr>
        <w:t xml:space="preserve"> from NEA.</w:t>
      </w:r>
      <w:r w:rsidR="000C0FA9" w:rsidRPr="00D5441F">
        <w:rPr>
          <w:szCs w:val="22"/>
        </w:rPr>
        <w:t xml:space="preserve"> </w:t>
      </w:r>
      <w:r w:rsidR="00032884" w:rsidRPr="00D5441F">
        <w:rPr>
          <w:szCs w:val="22"/>
        </w:rPr>
        <w:t>Only t</w:t>
      </w:r>
      <w:r w:rsidR="007625BA" w:rsidRPr="00D5441F">
        <w:rPr>
          <w:szCs w:val="22"/>
        </w:rPr>
        <w:t xml:space="preserve">he amount of </w:t>
      </w:r>
      <w:r w:rsidR="00454894" w:rsidRPr="00D5441F">
        <w:rPr>
          <w:rFonts w:ascii="Tahoma" w:hAnsi="Tahoma"/>
          <w:szCs w:val="22"/>
        </w:rPr>
        <w:t>₱</w:t>
      </w:r>
      <w:r w:rsidR="002D6942" w:rsidRPr="00D5441F">
        <w:rPr>
          <w:szCs w:val="22"/>
        </w:rPr>
        <w:t>57.395</w:t>
      </w:r>
      <w:r w:rsidR="000C0FA9" w:rsidRPr="00D5441F">
        <w:rPr>
          <w:szCs w:val="22"/>
        </w:rPr>
        <w:t xml:space="preserve"> </w:t>
      </w:r>
      <w:r w:rsidR="006B004E" w:rsidRPr="00D5441F">
        <w:rPr>
          <w:szCs w:val="22"/>
        </w:rPr>
        <w:t>m</w:t>
      </w:r>
      <w:r w:rsidR="009B549C" w:rsidRPr="00D5441F">
        <w:rPr>
          <w:szCs w:val="22"/>
        </w:rPr>
        <w:t>illion</w:t>
      </w:r>
      <w:r w:rsidR="000C0FA9" w:rsidRPr="00D5441F">
        <w:rPr>
          <w:szCs w:val="22"/>
        </w:rPr>
        <w:t xml:space="preserve"> </w:t>
      </w:r>
      <w:r w:rsidR="006821A1" w:rsidRPr="00D5441F">
        <w:rPr>
          <w:szCs w:val="22"/>
        </w:rPr>
        <w:t>was validated by NPC as</w:t>
      </w:r>
      <w:r w:rsidR="000C0FA9" w:rsidRPr="00D5441F">
        <w:rPr>
          <w:szCs w:val="22"/>
        </w:rPr>
        <w:t xml:space="preserve"> </w:t>
      </w:r>
      <w:r w:rsidR="006821A1" w:rsidRPr="00D5441F">
        <w:rPr>
          <w:szCs w:val="22"/>
        </w:rPr>
        <w:t>T</w:t>
      </w:r>
      <w:r w:rsidR="00454894" w:rsidRPr="00D5441F">
        <w:rPr>
          <w:szCs w:val="22"/>
        </w:rPr>
        <w:t>rans</w:t>
      </w:r>
      <w:r w:rsidR="006821A1" w:rsidRPr="00D5441F">
        <w:rPr>
          <w:szCs w:val="22"/>
        </w:rPr>
        <w:t>C</w:t>
      </w:r>
      <w:r w:rsidR="001A021C" w:rsidRPr="00D5441F">
        <w:rPr>
          <w:szCs w:val="22"/>
        </w:rPr>
        <w:t>o</w:t>
      </w:r>
      <w:r w:rsidR="006821A1" w:rsidRPr="00D5441F">
        <w:rPr>
          <w:szCs w:val="22"/>
        </w:rPr>
        <w:t xml:space="preserve"> account </w:t>
      </w:r>
      <w:r w:rsidR="00032884" w:rsidRPr="00D5441F">
        <w:rPr>
          <w:szCs w:val="22"/>
        </w:rPr>
        <w:t>and</w:t>
      </w:r>
      <w:r w:rsidR="006821A1" w:rsidRPr="00D5441F">
        <w:rPr>
          <w:szCs w:val="22"/>
        </w:rPr>
        <w:t xml:space="preserve"> included in the Asset-De</w:t>
      </w:r>
      <w:r w:rsidR="00287D07" w:rsidRPr="00D5441F">
        <w:rPr>
          <w:szCs w:val="22"/>
        </w:rPr>
        <w:t>b</w:t>
      </w:r>
      <w:r w:rsidR="009C5E6D" w:rsidRPr="00D5441F">
        <w:rPr>
          <w:szCs w:val="22"/>
        </w:rPr>
        <w:t>t T</w:t>
      </w:r>
      <w:r w:rsidR="006821A1" w:rsidRPr="00D5441F">
        <w:rPr>
          <w:szCs w:val="22"/>
        </w:rPr>
        <w:t xml:space="preserve">ransfer made by NPC to PSALM books in </w:t>
      </w:r>
      <w:r w:rsidR="00251809" w:rsidRPr="00D5441F">
        <w:rPr>
          <w:szCs w:val="22"/>
        </w:rPr>
        <w:t>October</w:t>
      </w:r>
      <w:r w:rsidR="009C1EEB" w:rsidRPr="00D5441F">
        <w:rPr>
          <w:szCs w:val="22"/>
        </w:rPr>
        <w:t xml:space="preserve"> 2008.</w:t>
      </w:r>
      <w:r w:rsidR="006B004E" w:rsidRPr="00D5441F">
        <w:rPr>
          <w:szCs w:val="22"/>
        </w:rPr>
        <w:t>O</w:t>
      </w:r>
      <w:r w:rsidR="00543B1F" w:rsidRPr="00D5441F">
        <w:rPr>
          <w:szCs w:val="22"/>
        </w:rPr>
        <w:t>n May 10,2012</w:t>
      </w:r>
      <w:r w:rsidR="006B004E" w:rsidRPr="00D5441F">
        <w:rPr>
          <w:szCs w:val="22"/>
        </w:rPr>
        <w:t>,</w:t>
      </w:r>
      <w:r w:rsidR="00543B1F" w:rsidRPr="00D5441F">
        <w:rPr>
          <w:szCs w:val="22"/>
        </w:rPr>
        <w:t xml:space="preserve"> PSALM</w:t>
      </w:r>
      <w:r w:rsidR="000C0FA9" w:rsidRPr="00D5441F">
        <w:rPr>
          <w:szCs w:val="22"/>
        </w:rPr>
        <w:t xml:space="preserve"> </w:t>
      </w:r>
      <w:r w:rsidR="00731BED" w:rsidRPr="00D5441F">
        <w:rPr>
          <w:szCs w:val="22"/>
        </w:rPr>
        <w:t xml:space="preserve">paid </w:t>
      </w:r>
      <w:r w:rsidR="001A021C" w:rsidRPr="00D5441F">
        <w:rPr>
          <w:szCs w:val="22"/>
        </w:rPr>
        <w:t xml:space="preserve">the amount of </w:t>
      </w:r>
      <w:r w:rsidR="001A021C" w:rsidRPr="00D5441F">
        <w:rPr>
          <w:rFonts w:ascii="Tahoma" w:hAnsi="Tahoma"/>
          <w:szCs w:val="22"/>
        </w:rPr>
        <w:t>₱</w:t>
      </w:r>
      <w:r w:rsidR="00543B1F" w:rsidRPr="00D5441F">
        <w:rPr>
          <w:szCs w:val="22"/>
        </w:rPr>
        <w:t>22</w:t>
      </w:r>
      <w:r w:rsidR="00D402FE" w:rsidRPr="00D5441F">
        <w:rPr>
          <w:szCs w:val="22"/>
        </w:rPr>
        <w:t>.069</w:t>
      </w:r>
      <w:r w:rsidR="006B004E" w:rsidRPr="00D5441F">
        <w:rPr>
          <w:szCs w:val="22"/>
        </w:rPr>
        <w:t>m</w:t>
      </w:r>
      <w:r w:rsidR="00543B1F" w:rsidRPr="00D5441F">
        <w:rPr>
          <w:szCs w:val="22"/>
        </w:rPr>
        <w:t>illion</w:t>
      </w:r>
      <w:r w:rsidR="001A021C" w:rsidRPr="00D5441F">
        <w:rPr>
          <w:szCs w:val="22"/>
        </w:rPr>
        <w:t xml:space="preserve">, leaving a balance of </w:t>
      </w:r>
      <w:r w:rsidR="001A021C" w:rsidRPr="00D5441F">
        <w:rPr>
          <w:rFonts w:ascii="Tahoma" w:hAnsi="Tahoma"/>
          <w:szCs w:val="22"/>
        </w:rPr>
        <w:t>₱</w:t>
      </w:r>
      <w:r w:rsidR="001A021C" w:rsidRPr="00D5441F">
        <w:rPr>
          <w:szCs w:val="22"/>
        </w:rPr>
        <w:t>35</w:t>
      </w:r>
      <w:r w:rsidR="002D6942" w:rsidRPr="00D5441F">
        <w:rPr>
          <w:szCs w:val="22"/>
        </w:rPr>
        <w:t>.326</w:t>
      </w:r>
      <w:r w:rsidR="005A4581" w:rsidRPr="00D5441F">
        <w:rPr>
          <w:szCs w:val="22"/>
        </w:rPr>
        <w:t xml:space="preserve"> million</w:t>
      </w:r>
      <w:r w:rsidR="00F30139" w:rsidRPr="00D5441F">
        <w:rPr>
          <w:szCs w:val="22"/>
        </w:rPr>
        <w:t xml:space="preserve"> as of December 31, 2013.</w:t>
      </w:r>
    </w:p>
    <w:p w:rsidR="009C5E6D" w:rsidRPr="00D5441F" w:rsidRDefault="009C5E6D" w:rsidP="009C5E6D">
      <w:pPr>
        <w:pStyle w:val="BodyText"/>
        <w:tabs>
          <w:tab w:val="clear" w:pos="540"/>
          <w:tab w:val="clear" w:pos="6480"/>
          <w:tab w:val="clear" w:pos="8460"/>
        </w:tabs>
        <w:spacing w:line="240" w:lineRule="auto"/>
        <w:ind w:left="360"/>
        <w:contextualSpacing/>
        <w:jc w:val="both"/>
        <w:rPr>
          <w:i/>
          <w:szCs w:val="22"/>
        </w:rPr>
      </w:pPr>
    </w:p>
    <w:p w:rsidR="009C5E6D" w:rsidRPr="00D5441F" w:rsidRDefault="009C5E6D" w:rsidP="009C5E6D">
      <w:pPr>
        <w:pStyle w:val="BodyText"/>
        <w:tabs>
          <w:tab w:val="clear" w:pos="540"/>
          <w:tab w:val="clear" w:pos="6480"/>
          <w:tab w:val="clear" w:pos="8460"/>
        </w:tabs>
        <w:spacing w:line="240" w:lineRule="auto"/>
        <w:ind w:left="360"/>
        <w:contextualSpacing/>
        <w:jc w:val="both"/>
        <w:rPr>
          <w:szCs w:val="22"/>
        </w:rPr>
      </w:pPr>
      <w:r w:rsidRPr="00D5441F">
        <w:rPr>
          <w:i/>
          <w:szCs w:val="22"/>
        </w:rPr>
        <w:t>Miscellaneous receivables</w:t>
      </w:r>
      <w:r w:rsidRPr="00D5441F">
        <w:rPr>
          <w:szCs w:val="22"/>
        </w:rPr>
        <w:t xml:space="preserve"> substantially consist of advance payments made by NEA for and in behalf of the ECs for brokerage, handling, demurrage, storage and other charges incurred in the withdrawal  from the  Bureau of Custom’s custody of various equipment  and materials, such as STC 48 Package Power Transformers, Wood Poles, Dodecagonal Distribution Poles–Galvanized, etc. and insurance premium. </w:t>
      </w:r>
    </w:p>
    <w:p w:rsidR="00F30139" w:rsidRPr="00D5441F" w:rsidRDefault="00F30139" w:rsidP="008C5B6D">
      <w:pPr>
        <w:pStyle w:val="BodyText"/>
        <w:tabs>
          <w:tab w:val="clear" w:pos="540"/>
          <w:tab w:val="clear" w:pos="6480"/>
          <w:tab w:val="clear" w:pos="8460"/>
        </w:tabs>
        <w:spacing w:line="240" w:lineRule="auto"/>
        <w:ind w:left="360"/>
        <w:contextualSpacing/>
        <w:jc w:val="both"/>
        <w:rPr>
          <w:szCs w:val="22"/>
        </w:rPr>
      </w:pPr>
    </w:p>
    <w:p w:rsidR="00261499" w:rsidRPr="00D5441F" w:rsidRDefault="009C5E6D" w:rsidP="008C5B6D">
      <w:pPr>
        <w:pStyle w:val="BodyText"/>
        <w:tabs>
          <w:tab w:val="clear" w:pos="540"/>
          <w:tab w:val="clear" w:pos="6480"/>
          <w:tab w:val="clear" w:pos="8460"/>
        </w:tabs>
        <w:spacing w:line="240" w:lineRule="auto"/>
        <w:ind w:left="360"/>
        <w:contextualSpacing/>
        <w:jc w:val="both"/>
        <w:rPr>
          <w:szCs w:val="22"/>
        </w:rPr>
      </w:pPr>
      <w:r w:rsidRPr="00D5441F">
        <w:rPr>
          <w:szCs w:val="22"/>
        </w:rPr>
        <w:t>However</w:t>
      </w:r>
      <w:r w:rsidR="00F30139" w:rsidRPr="00D5441F">
        <w:rPr>
          <w:szCs w:val="22"/>
        </w:rPr>
        <w:t xml:space="preserve">, on June 20, 2014, NEA entered into Memorandum of Agreement with NPC for the construction of Power Plant Facilities including supply, </w:t>
      </w:r>
      <w:r w:rsidR="008C5B6D" w:rsidRPr="00D5441F">
        <w:rPr>
          <w:szCs w:val="22"/>
        </w:rPr>
        <w:t>delivery, erection/installation test commissioning of 2 x 200KW Diesel Genset and Auxilliaries for Languyan Town.</w:t>
      </w:r>
      <w:r w:rsidR="005E54B2" w:rsidRPr="00D5441F">
        <w:rPr>
          <w:szCs w:val="22"/>
        </w:rPr>
        <w:t xml:space="preserve">  O</w:t>
      </w:r>
      <w:r w:rsidR="00F30139" w:rsidRPr="00D5441F">
        <w:rPr>
          <w:szCs w:val="22"/>
        </w:rPr>
        <w:t xml:space="preserve">n August 11, 2014 </w:t>
      </w:r>
      <w:r w:rsidR="00BC027C" w:rsidRPr="00D5441F">
        <w:rPr>
          <w:szCs w:val="22"/>
        </w:rPr>
        <w:t>NEA</w:t>
      </w:r>
      <w:r w:rsidR="00F30139" w:rsidRPr="00D5441F">
        <w:rPr>
          <w:szCs w:val="22"/>
        </w:rPr>
        <w:t xml:space="preserve"> released to NPC the amount of </w:t>
      </w:r>
      <w:r w:rsidR="00F30139" w:rsidRPr="00D5441F">
        <w:rPr>
          <w:rFonts w:ascii="Tahoma" w:hAnsi="Tahoma"/>
          <w:szCs w:val="22"/>
        </w:rPr>
        <w:t>₱</w:t>
      </w:r>
      <w:r w:rsidR="00F30139" w:rsidRPr="00D5441F">
        <w:rPr>
          <w:szCs w:val="22"/>
        </w:rPr>
        <w:t>2</w:t>
      </w:r>
      <w:r w:rsidRPr="00D5441F">
        <w:rPr>
          <w:szCs w:val="22"/>
        </w:rPr>
        <w:t>5.</w:t>
      </w:r>
      <w:r w:rsidR="00F30139" w:rsidRPr="00D5441F">
        <w:rPr>
          <w:szCs w:val="22"/>
        </w:rPr>
        <w:t>351</w:t>
      </w:r>
      <w:r w:rsidRPr="00D5441F">
        <w:rPr>
          <w:szCs w:val="22"/>
        </w:rPr>
        <w:t xml:space="preserve"> million</w:t>
      </w:r>
      <w:r w:rsidR="00BC027C" w:rsidRPr="00D5441F">
        <w:rPr>
          <w:szCs w:val="22"/>
        </w:rPr>
        <w:t>,</w:t>
      </w:r>
      <w:r w:rsidR="000C0FA9" w:rsidRPr="00D5441F">
        <w:rPr>
          <w:szCs w:val="22"/>
        </w:rPr>
        <w:t xml:space="preserve"> </w:t>
      </w:r>
      <w:r w:rsidR="00BC027C" w:rsidRPr="00D5441F">
        <w:rPr>
          <w:szCs w:val="22"/>
        </w:rPr>
        <w:t>increasing the receivables to</w:t>
      </w:r>
      <w:r w:rsidR="000C0FA9" w:rsidRPr="00D5441F">
        <w:rPr>
          <w:szCs w:val="22"/>
        </w:rPr>
        <w:t xml:space="preserve"> </w:t>
      </w:r>
      <w:r w:rsidR="00F30139" w:rsidRPr="00D5441F">
        <w:rPr>
          <w:rFonts w:ascii="Tahoma" w:hAnsi="Tahoma"/>
          <w:szCs w:val="22"/>
        </w:rPr>
        <w:t>₱</w:t>
      </w:r>
      <w:r w:rsidRPr="00D5441F">
        <w:rPr>
          <w:szCs w:val="22"/>
        </w:rPr>
        <w:t xml:space="preserve">60.677 million </w:t>
      </w:r>
      <w:r w:rsidR="00F30139" w:rsidRPr="00D5441F">
        <w:rPr>
          <w:szCs w:val="22"/>
        </w:rPr>
        <w:t>as of December 31, 2014.</w:t>
      </w:r>
    </w:p>
    <w:p w:rsidR="00261499" w:rsidRPr="00D5441F" w:rsidRDefault="00261499" w:rsidP="002E5960">
      <w:pPr>
        <w:pStyle w:val="BodyText"/>
        <w:tabs>
          <w:tab w:val="clear" w:pos="540"/>
          <w:tab w:val="clear" w:pos="6480"/>
          <w:tab w:val="clear" w:pos="8460"/>
        </w:tabs>
        <w:spacing w:line="240" w:lineRule="auto"/>
        <w:ind w:left="360"/>
        <w:contextualSpacing/>
        <w:jc w:val="both"/>
        <w:rPr>
          <w:szCs w:val="22"/>
        </w:rPr>
      </w:pPr>
    </w:p>
    <w:tbl>
      <w:tblPr>
        <w:tblW w:w="0" w:type="auto"/>
        <w:tblLook w:val="04A0" w:firstRow="1" w:lastRow="0" w:firstColumn="1" w:lastColumn="0" w:noHBand="0" w:noVBand="1"/>
      </w:tblPr>
      <w:tblGrid>
        <w:gridCol w:w="9108"/>
      </w:tblGrid>
      <w:tr w:rsidR="0071485D" w:rsidRPr="00D5441F" w:rsidTr="00E97E15">
        <w:tc>
          <w:tcPr>
            <w:tcW w:w="9108" w:type="dxa"/>
            <w:tcBorders>
              <w:top w:val="single" w:sz="12" w:space="0" w:color="auto"/>
            </w:tcBorders>
          </w:tcPr>
          <w:p w:rsidR="0071485D" w:rsidRPr="00D5441F" w:rsidRDefault="0071485D" w:rsidP="002E5960">
            <w:pPr>
              <w:numPr>
                <w:ilvl w:val="0"/>
                <w:numId w:val="5"/>
              </w:numPr>
              <w:spacing w:line="240" w:lineRule="auto"/>
              <w:contextualSpacing/>
              <w:jc w:val="both"/>
              <w:rPr>
                <w:rFonts w:ascii="Arial" w:hAnsi="Arial" w:cs="Arial"/>
                <w:sz w:val="22"/>
                <w:szCs w:val="22"/>
              </w:rPr>
            </w:pPr>
            <w:r w:rsidRPr="00D5441F">
              <w:rPr>
                <w:rFonts w:ascii="Arial" w:hAnsi="Arial" w:cs="Arial"/>
                <w:b/>
                <w:bCs/>
                <w:sz w:val="22"/>
                <w:szCs w:val="22"/>
              </w:rPr>
              <w:t>INVENTORIES</w:t>
            </w:r>
          </w:p>
        </w:tc>
      </w:tr>
    </w:tbl>
    <w:p w:rsidR="0071485D" w:rsidRPr="00D5441F" w:rsidRDefault="0071485D" w:rsidP="002E5960">
      <w:pPr>
        <w:spacing w:line="240" w:lineRule="auto"/>
        <w:ind w:firstLine="360"/>
        <w:contextualSpacing/>
        <w:jc w:val="both"/>
        <w:rPr>
          <w:rFonts w:ascii="Arial" w:hAnsi="Arial" w:cs="Arial"/>
          <w:sz w:val="22"/>
          <w:szCs w:val="22"/>
        </w:rPr>
      </w:pPr>
    </w:p>
    <w:p w:rsidR="0099426E" w:rsidRPr="00D5441F" w:rsidRDefault="00551E2D" w:rsidP="002E5960">
      <w:pPr>
        <w:spacing w:line="240" w:lineRule="auto"/>
        <w:ind w:firstLine="360"/>
        <w:contextualSpacing/>
        <w:jc w:val="both"/>
        <w:rPr>
          <w:rFonts w:ascii="Arial" w:hAnsi="Arial" w:cs="Arial"/>
          <w:sz w:val="22"/>
          <w:szCs w:val="22"/>
        </w:rPr>
      </w:pPr>
      <w:r w:rsidRPr="00D5441F">
        <w:rPr>
          <w:rFonts w:ascii="Arial" w:hAnsi="Arial" w:cs="Arial"/>
          <w:sz w:val="22"/>
          <w:szCs w:val="22"/>
        </w:rPr>
        <w:t xml:space="preserve">This account consists of: </w:t>
      </w:r>
    </w:p>
    <w:p w:rsidR="00CB6418" w:rsidRPr="00D5441F" w:rsidRDefault="00CB6418" w:rsidP="002E5960">
      <w:pPr>
        <w:spacing w:line="240" w:lineRule="auto"/>
        <w:ind w:firstLine="360"/>
        <w:contextualSpacing/>
        <w:jc w:val="both"/>
        <w:rPr>
          <w:rFonts w:ascii="Arial" w:hAnsi="Arial" w:cs="Arial"/>
          <w:sz w:val="22"/>
          <w:szCs w:val="22"/>
        </w:rPr>
      </w:pPr>
    </w:p>
    <w:tbl>
      <w:tblPr>
        <w:tblW w:w="8405" w:type="dxa"/>
        <w:tblInd w:w="558" w:type="dxa"/>
        <w:tblLook w:val="0000" w:firstRow="0" w:lastRow="0" w:firstColumn="0" w:lastColumn="0" w:noHBand="0" w:noVBand="0"/>
      </w:tblPr>
      <w:tblGrid>
        <w:gridCol w:w="3870"/>
        <w:gridCol w:w="459"/>
        <w:gridCol w:w="1765"/>
        <w:gridCol w:w="436"/>
        <w:gridCol w:w="1875"/>
      </w:tblGrid>
      <w:tr w:rsidR="00150F6A" w:rsidRPr="00D5441F" w:rsidTr="001D75AB">
        <w:trPr>
          <w:trHeight w:val="318"/>
        </w:trPr>
        <w:tc>
          <w:tcPr>
            <w:tcW w:w="3870" w:type="dxa"/>
            <w:tcBorders>
              <w:top w:val="nil"/>
              <w:left w:val="nil"/>
              <w:bottom w:val="single" w:sz="4" w:space="0" w:color="auto"/>
              <w:right w:val="nil"/>
            </w:tcBorders>
            <w:shd w:val="clear" w:color="auto" w:fill="auto"/>
            <w:noWrap/>
            <w:vAlign w:val="bottom"/>
          </w:tcPr>
          <w:p w:rsidR="00150F6A" w:rsidRPr="00D5441F" w:rsidRDefault="00150F6A" w:rsidP="002E5960">
            <w:pPr>
              <w:spacing w:line="240" w:lineRule="auto"/>
              <w:contextualSpacing/>
              <w:jc w:val="both"/>
              <w:rPr>
                <w:rFonts w:ascii="Arial" w:hAnsi="Arial" w:cs="Arial"/>
                <w:sz w:val="22"/>
                <w:szCs w:val="22"/>
              </w:rPr>
            </w:pPr>
          </w:p>
        </w:tc>
        <w:tc>
          <w:tcPr>
            <w:tcW w:w="459" w:type="dxa"/>
            <w:tcBorders>
              <w:top w:val="nil"/>
              <w:left w:val="nil"/>
              <w:bottom w:val="single" w:sz="4" w:space="0" w:color="auto"/>
              <w:right w:val="nil"/>
            </w:tcBorders>
            <w:shd w:val="clear" w:color="auto" w:fill="auto"/>
            <w:noWrap/>
            <w:vAlign w:val="bottom"/>
          </w:tcPr>
          <w:p w:rsidR="00150F6A" w:rsidRPr="00D5441F" w:rsidRDefault="00150F6A" w:rsidP="002E5960">
            <w:pPr>
              <w:spacing w:line="240" w:lineRule="auto"/>
              <w:contextualSpacing/>
              <w:jc w:val="both"/>
              <w:rPr>
                <w:rFonts w:ascii="Arial" w:hAnsi="Arial" w:cs="Arial"/>
                <w:sz w:val="22"/>
                <w:szCs w:val="22"/>
              </w:rPr>
            </w:pPr>
          </w:p>
        </w:tc>
        <w:tc>
          <w:tcPr>
            <w:tcW w:w="1765" w:type="dxa"/>
            <w:tcBorders>
              <w:top w:val="nil"/>
              <w:left w:val="nil"/>
              <w:bottom w:val="single" w:sz="4" w:space="0" w:color="auto"/>
              <w:right w:val="nil"/>
            </w:tcBorders>
            <w:shd w:val="clear" w:color="auto" w:fill="auto"/>
            <w:noWrap/>
            <w:vAlign w:val="bottom"/>
          </w:tcPr>
          <w:p w:rsidR="00150F6A" w:rsidRPr="00D5441F" w:rsidRDefault="008048E8" w:rsidP="002E5960">
            <w:pPr>
              <w:spacing w:line="240" w:lineRule="auto"/>
              <w:contextualSpacing/>
              <w:jc w:val="right"/>
              <w:rPr>
                <w:rFonts w:ascii="Arial" w:hAnsi="Arial" w:cs="Arial"/>
                <w:b/>
                <w:bCs/>
                <w:sz w:val="22"/>
                <w:szCs w:val="22"/>
              </w:rPr>
            </w:pPr>
            <w:r w:rsidRPr="00D5441F">
              <w:rPr>
                <w:rFonts w:ascii="Arial" w:hAnsi="Arial" w:cs="Arial"/>
                <w:b/>
                <w:bCs/>
                <w:sz w:val="22"/>
                <w:szCs w:val="22"/>
              </w:rPr>
              <w:t>2014</w:t>
            </w:r>
          </w:p>
        </w:tc>
        <w:tc>
          <w:tcPr>
            <w:tcW w:w="436" w:type="dxa"/>
            <w:tcBorders>
              <w:top w:val="nil"/>
              <w:left w:val="nil"/>
              <w:bottom w:val="single" w:sz="4" w:space="0" w:color="auto"/>
              <w:right w:val="nil"/>
            </w:tcBorders>
            <w:shd w:val="clear" w:color="auto" w:fill="auto"/>
            <w:noWrap/>
            <w:vAlign w:val="bottom"/>
          </w:tcPr>
          <w:p w:rsidR="00150F6A" w:rsidRPr="00D5441F" w:rsidRDefault="00150F6A" w:rsidP="002E5960">
            <w:pPr>
              <w:spacing w:line="240" w:lineRule="auto"/>
              <w:contextualSpacing/>
              <w:jc w:val="right"/>
              <w:rPr>
                <w:rFonts w:ascii="Arial" w:hAnsi="Arial" w:cs="Arial"/>
                <w:b/>
                <w:bCs/>
                <w:sz w:val="22"/>
                <w:szCs w:val="22"/>
                <w:u w:val="single"/>
              </w:rPr>
            </w:pPr>
          </w:p>
        </w:tc>
        <w:tc>
          <w:tcPr>
            <w:tcW w:w="1875" w:type="dxa"/>
            <w:tcBorders>
              <w:top w:val="nil"/>
              <w:left w:val="nil"/>
              <w:bottom w:val="single" w:sz="4" w:space="0" w:color="auto"/>
              <w:right w:val="nil"/>
            </w:tcBorders>
            <w:shd w:val="clear" w:color="auto" w:fill="auto"/>
            <w:noWrap/>
            <w:vAlign w:val="bottom"/>
          </w:tcPr>
          <w:p w:rsidR="00150F6A" w:rsidRPr="00D5441F" w:rsidRDefault="008048E8" w:rsidP="002E5960">
            <w:pPr>
              <w:tabs>
                <w:tab w:val="left" w:pos="1589"/>
              </w:tabs>
              <w:spacing w:line="240" w:lineRule="auto"/>
              <w:contextualSpacing/>
              <w:jc w:val="right"/>
              <w:rPr>
                <w:rFonts w:ascii="Arial" w:hAnsi="Arial" w:cs="Arial"/>
                <w:sz w:val="22"/>
                <w:szCs w:val="22"/>
              </w:rPr>
            </w:pPr>
            <w:r w:rsidRPr="00D5441F">
              <w:rPr>
                <w:rFonts w:ascii="Arial" w:hAnsi="Arial" w:cs="Arial"/>
                <w:bCs/>
                <w:sz w:val="22"/>
                <w:szCs w:val="22"/>
              </w:rPr>
              <w:t>2013</w:t>
            </w:r>
          </w:p>
        </w:tc>
      </w:tr>
      <w:tr w:rsidR="00D65ED4" w:rsidRPr="00D5441F" w:rsidTr="001D75AB">
        <w:trPr>
          <w:trHeight w:val="318"/>
        </w:trPr>
        <w:tc>
          <w:tcPr>
            <w:tcW w:w="3870" w:type="dxa"/>
            <w:tcBorders>
              <w:top w:val="nil"/>
              <w:left w:val="nil"/>
              <w:bottom w:val="nil"/>
              <w:right w:val="nil"/>
            </w:tcBorders>
            <w:shd w:val="clear" w:color="auto" w:fill="auto"/>
            <w:noWrap/>
            <w:vAlign w:val="bottom"/>
          </w:tcPr>
          <w:p w:rsidR="00D65ED4" w:rsidRPr="00D5441F" w:rsidRDefault="001A021C" w:rsidP="002E5960">
            <w:pPr>
              <w:spacing w:line="240" w:lineRule="auto"/>
              <w:ind w:left="-108"/>
              <w:contextualSpacing/>
              <w:jc w:val="both"/>
              <w:rPr>
                <w:rFonts w:ascii="Arial" w:hAnsi="Arial" w:cs="Arial"/>
                <w:sz w:val="22"/>
                <w:szCs w:val="22"/>
              </w:rPr>
            </w:pPr>
            <w:r w:rsidRPr="00D5441F">
              <w:rPr>
                <w:rFonts w:ascii="Arial" w:hAnsi="Arial" w:cs="Arial"/>
                <w:sz w:val="22"/>
                <w:szCs w:val="22"/>
              </w:rPr>
              <w:t>Merchandise inventory for s</w:t>
            </w:r>
            <w:r w:rsidR="00D65ED4" w:rsidRPr="00D5441F">
              <w:rPr>
                <w:rFonts w:ascii="Arial" w:hAnsi="Arial" w:cs="Arial"/>
                <w:sz w:val="22"/>
                <w:szCs w:val="22"/>
              </w:rPr>
              <w:t>ale</w:t>
            </w:r>
          </w:p>
        </w:tc>
        <w:tc>
          <w:tcPr>
            <w:tcW w:w="459" w:type="dxa"/>
            <w:tcBorders>
              <w:top w:val="nil"/>
              <w:left w:val="nil"/>
              <w:bottom w:val="nil"/>
              <w:right w:val="nil"/>
            </w:tcBorders>
            <w:shd w:val="clear" w:color="auto" w:fill="auto"/>
            <w:noWrap/>
            <w:vAlign w:val="bottom"/>
          </w:tcPr>
          <w:p w:rsidR="00D65ED4" w:rsidRPr="00D5441F" w:rsidRDefault="00D65ED4" w:rsidP="002E5960">
            <w:pPr>
              <w:spacing w:line="240" w:lineRule="auto"/>
              <w:contextualSpacing/>
              <w:jc w:val="both"/>
              <w:rPr>
                <w:rFonts w:ascii="Arial" w:hAnsi="Arial" w:cs="Arial"/>
                <w:sz w:val="22"/>
                <w:szCs w:val="22"/>
              </w:rPr>
            </w:pPr>
          </w:p>
        </w:tc>
        <w:tc>
          <w:tcPr>
            <w:tcW w:w="1765" w:type="dxa"/>
            <w:tcBorders>
              <w:top w:val="nil"/>
              <w:left w:val="nil"/>
              <w:bottom w:val="nil"/>
              <w:right w:val="nil"/>
            </w:tcBorders>
            <w:shd w:val="clear" w:color="auto" w:fill="auto"/>
            <w:noWrap/>
            <w:vAlign w:val="bottom"/>
          </w:tcPr>
          <w:p w:rsidR="00D65ED4" w:rsidRPr="00D5441F" w:rsidRDefault="001A021C" w:rsidP="002E5960">
            <w:pPr>
              <w:spacing w:line="240" w:lineRule="auto"/>
              <w:contextualSpacing/>
              <w:jc w:val="right"/>
              <w:rPr>
                <w:rFonts w:ascii="Arial" w:hAnsi="Arial" w:cs="Arial"/>
                <w:b/>
                <w:bCs/>
                <w:sz w:val="22"/>
                <w:szCs w:val="22"/>
              </w:rPr>
            </w:pPr>
            <w:r w:rsidRPr="00D5441F">
              <w:rPr>
                <w:rFonts w:ascii="Arial" w:hAnsi="Arial" w:cs="Arial"/>
                <w:b/>
                <w:bCs/>
                <w:sz w:val="22"/>
                <w:szCs w:val="22"/>
              </w:rPr>
              <w:t>5,211,786</w:t>
            </w:r>
          </w:p>
        </w:tc>
        <w:tc>
          <w:tcPr>
            <w:tcW w:w="436" w:type="dxa"/>
            <w:tcBorders>
              <w:top w:val="nil"/>
              <w:left w:val="nil"/>
              <w:bottom w:val="nil"/>
              <w:right w:val="nil"/>
            </w:tcBorders>
            <w:shd w:val="clear" w:color="auto" w:fill="auto"/>
            <w:noWrap/>
            <w:vAlign w:val="center"/>
          </w:tcPr>
          <w:p w:rsidR="00D65ED4" w:rsidRPr="00D5441F" w:rsidRDefault="00D65ED4" w:rsidP="002E5960">
            <w:pPr>
              <w:spacing w:line="240" w:lineRule="auto"/>
              <w:contextualSpacing/>
              <w:jc w:val="right"/>
              <w:rPr>
                <w:rFonts w:ascii="Arial" w:hAnsi="Arial" w:cs="Arial"/>
                <w:sz w:val="22"/>
                <w:szCs w:val="22"/>
              </w:rPr>
            </w:pPr>
          </w:p>
        </w:tc>
        <w:tc>
          <w:tcPr>
            <w:tcW w:w="1875" w:type="dxa"/>
            <w:tcBorders>
              <w:top w:val="nil"/>
              <w:left w:val="nil"/>
              <w:bottom w:val="nil"/>
              <w:right w:val="nil"/>
            </w:tcBorders>
            <w:shd w:val="clear" w:color="auto" w:fill="auto"/>
            <w:noWrap/>
            <w:vAlign w:val="bottom"/>
          </w:tcPr>
          <w:p w:rsidR="00D65ED4" w:rsidRPr="00D5441F" w:rsidRDefault="00D65ED4" w:rsidP="002E5960">
            <w:pPr>
              <w:spacing w:line="240" w:lineRule="auto"/>
              <w:contextualSpacing/>
              <w:jc w:val="right"/>
              <w:rPr>
                <w:rFonts w:ascii="Arial" w:hAnsi="Arial" w:cs="Arial"/>
                <w:bCs/>
                <w:sz w:val="22"/>
                <w:szCs w:val="22"/>
              </w:rPr>
            </w:pPr>
            <w:r w:rsidRPr="00D5441F">
              <w:rPr>
                <w:rFonts w:ascii="Arial" w:hAnsi="Arial" w:cs="Arial"/>
                <w:bCs/>
                <w:sz w:val="22"/>
                <w:szCs w:val="22"/>
              </w:rPr>
              <w:t>5,211,786</w:t>
            </w:r>
          </w:p>
        </w:tc>
      </w:tr>
      <w:tr w:rsidR="00D65ED4" w:rsidRPr="00D5441F" w:rsidTr="001D75AB">
        <w:trPr>
          <w:trHeight w:val="318"/>
        </w:trPr>
        <w:tc>
          <w:tcPr>
            <w:tcW w:w="3870" w:type="dxa"/>
            <w:tcBorders>
              <w:top w:val="nil"/>
              <w:left w:val="nil"/>
              <w:bottom w:val="nil"/>
              <w:right w:val="nil"/>
            </w:tcBorders>
            <w:shd w:val="clear" w:color="auto" w:fill="auto"/>
            <w:noWrap/>
            <w:vAlign w:val="bottom"/>
          </w:tcPr>
          <w:p w:rsidR="00D65ED4" w:rsidRPr="00D5441F" w:rsidRDefault="00D65ED4" w:rsidP="002E5960">
            <w:pPr>
              <w:spacing w:line="240" w:lineRule="auto"/>
              <w:ind w:hanging="108"/>
              <w:contextualSpacing/>
              <w:jc w:val="both"/>
              <w:rPr>
                <w:rFonts w:ascii="Arial" w:hAnsi="Arial" w:cs="Arial"/>
                <w:sz w:val="22"/>
                <w:szCs w:val="22"/>
              </w:rPr>
            </w:pPr>
            <w:r w:rsidRPr="00D5441F">
              <w:rPr>
                <w:rFonts w:ascii="Arial" w:hAnsi="Arial" w:cs="Arial"/>
                <w:sz w:val="22"/>
                <w:szCs w:val="22"/>
              </w:rPr>
              <w:t xml:space="preserve">Merchandise </w:t>
            </w:r>
            <w:r w:rsidR="001A021C" w:rsidRPr="00D5441F">
              <w:rPr>
                <w:rFonts w:ascii="Arial" w:hAnsi="Arial" w:cs="Arial"/>
                <w:sz w:val="22"/>
                <w:szCs w:val="22"/>
              </w:rPr>
              <w:t>inventory in transit</w:t>
            </w:r>
          </w:p>
        </w:tc>
        <w:tc>
          <w:tcPr>
            <w:tcW w:w="459" w:type="dxa"/>
            <w:tcBorders>
              <w:top w:val="nil"/>
              <w:left w:val="nil"/>
              <w:bottom w:val="nil"/>
              <w:right w:val="nil"/>
            </w:tcBorders>
            <w:shd w:val="clear" w:color="auto" w:fill="auto"/>
            <w:noWrap/>
            <w:vAlign w:val="bottom"/>
          </w:tcPr>
          <w:p w:rsidR="00D65ED4" w:rsidRPr="00D5441F" w:rsidRDefault="00D65ED4" w:rsidP="002E5960">
            <w:pPr>
              <w:spacing w:line="240" w:lineRule="auto"/>
              <w:contextualSpacing/>
              <w:jc w:val="both"/>
              <w:rPr>
                <w:rFonts w:ascii="Arial" w:hAnsi="Arial" w:cs="Arial"/>
                <w:sz w:val="22"/>
                <w:szCs w:val="22"/>
              </w:rPr>
            </w:pPr>
          </w:p>
        </w:tc>
        <w:tc>
          <w:tcPr>
            <w:tcW w:w="1765" w:type="dxa"/>
            <w:tcBorders>
              <w:top w:val="nil"/>
              <w:left w:val="nil"/>
              <w:bottom w:val="nil"/>
              <w:right w:val="nil"/>
            </w:tcBorders>
            <w:shd w:val="clear" w:color="auto" w:fill="auto"/>
            <w:noWrap/>
            <w:vAlign w:val="center"/>
          </w:tcPr>
          <w:p w:rsidR="00D65ED4" w:rsidRPr="00D5441F" w:rsidRDefault="00281C10" w:rsidP="002E5960">
            <w:pPr>
              <w:spacing w:line="240" w:lineRule="auto"/>
              <w:contextualSpacing/>
              <w:jc w:val="right"/>
              <w:rPr>
                <w:rFonts w:ascii="Arial" w:hAnsi="Arial" w:cs="Arial"/>
                <w:b/>
                <w:bCs/>
                <w:sz w:val="22"/>
                <w:szCs w:val="22"/>
              </w:rPr>
            </w:pPr>
            <w:r w:rsidRPr="00D5441F">
              <w:rPr>
                <w:rFonts w:ascii="Arial" w:hAnsi="Arial" w:cs="Arial"/>
                <w:b/>
                <w:bCs/>
                <w:sz w:val="22"/>
                <w:szCs w:val="22"/>
              </w:rPr>
              <w:t>(354,238</w:t>
            </w:r>
            <w:r w:rsidR="008048E8" w:rsidRPr="00D5441F">
              <w:rPr>
                <w:rFonts w:ascii="Arial" w:hAnsi="Arial" w:cs="Arial"/>
                <w:b/>
                <w:bCs/>
                <w:sz w:val="22"/>
                <w:szCs w:val="22"/>
              </w:rPr>
              <w:t xml:space="preserve">) </w:t>
            </w:r>
          </w:p>
        </w:tc>
        <w:tc>
          <w:tcPr>
            <w:tcW w:w="436" w:type="dxa"/>
            <w:tcBorders>
              <w:top w:val="nil"/>
              <w:left w:val="nil"/>
              <w:bottom w:val="nil"/>
              <w:right w:val="nil"/>
            </w:tcBorders>
            <w:shd w:val="clear" w:color="auto" w:fill="auto"/>
            <w:noWrap/>
            <w:vAlign w:val="center"/>
          </w:tcPr>
          <w:p w:rsidR="00D65ED4" w:rsidRPr="00D5441F" w:rsidRDefault="00D65ED4" w:rsidP="002E5960">
            <w:pPr>
              <w:spacing w:line="240" w:lineRule="auto"/>
              <w:contextualSpacing/>
              <w:jc w:val="right"/>
              <w:rPr>
                <w:rFonts w:ascii="Arial" w:hAnsi="Arial" w:cs="Arial"/>
                <w:sz w:val="22"/>
                <w:szCs w:val="22"/>
              </w:rPr>
            </w:pPr>
          </w:p>
        </w:tc>
        <w:tc>
          <w:tcPr>
            <w:tcW w:w="1875" w:type="dxa"/>
            <w:tcBorders>
              <w:top w:val="nil"/>
              <w:left w:val="nil"/>
              <w:bottom w:val="nil"/>
              <w:right w:val="nil"/>
            </w:tcBorders>
            <w:shd w:val="clear" w:color="auto" w:fill="auto"/>
            <w:noWrap/>
            <w:vAlign w:val="center"/>
          </w:tcPr>
          <w:p w:rsidR="00D65ED4" w:rsidRPr="00D5441F" w:rsidRDefault="00D65ED4" w:rsidP="002E5960">
            <w:pPr>
              <w:spacing w:line="240" w:lineRule="auto"/>
              <w:contextualSpacing/>
              <w:jc w:val="right"/>
              <w:rPr>
                <w:rFonts w:ascii="Arial" w:hAnsi="Arial" w:cs="Arial"/>
                <w:bCs/>
                <w:sz w:val="22"/>
                <w:szCs w:val="22"/>
              </w:rPr>
            </w:pPr>
            <w:r w:rsidRPr="00D5441F">
              <w:rPr>
                <w:rFonts w:ascii="Arial" w:hAnsi="Arial" w:cs="Arial"/>
                <w:bCs/>
                <w:sz w:val="22"/>
                <w:szCs w:val="22"/>
              </w:rPr>
              <w:t>3,651,991</w:t>
            </w:r>
          </w:p>
        </w:tc>
      </w:tr>
      <w:tr w:rsidR="00D65ED4" w:rsidRPr="00D5441F" w:rsidTr="001D75AB">
        <w:trPr>
          <w:trHeight w:val="318"/>
        </w:trPr>
        <w:tc>
          <w:tcPr>
            <w:tcW w:w="3870" w:type="dxa"/>
            <w:tcBorders>
              <w:top w:val="nil"/>
              <w:left w:val="nil"/>
              <w:bottom w:val="nil"/>
              <w:right w:val="nil"/>
            </w:tcBorders>
            <w:shd w:val="clear" w:color="auto" w:fill="auto"/>
            <w:noWrap/>
            <w:vAlign w:val="bottom"/>
          </w:tcPr>
          <w:p w:rsidR="00D65ED4" w:rsidRPr="00D5441F" w:rsidRDefault="00D65ED4" w:rsidP="002E5960">
            <w:pPr>
              <w:spacing w:line="240" w:lineRule="auto"/>
              <w:ind w:hanging="108"/>
              <w:contextualSpacing/>
              <w:jc w:val="both"/>
              <w:rPr>
                <w:rFonts w:ascii="Arial" w:hAnsi="Arial" w:cs="Arial"/>
                <w:sz w:val="22"/>
                <w:szCs w:val="22"/>
              </w:rPr>
            </w:pPr>
            <w:r w:rsidRPr="00D5441F">
              <w:rPr>
                <w:rFonts w:ascii="Arial" w:hAnsi="Arial" w:cs="Arial"/>
                <w:sz w:val="22"/>
                <w:szCs w:val="22"/>
              </w:rPr>
              <w:t xml:space="preserve">Office </w:t>
            </w:r>
            <w:r w:rsidR="001A021C" w:rsidRPr="00D5441F">
              <w:rPr>
                <w:rFonts w:ascii="Arial" w:hAnsi="Arial" w:cs="Arial"/>
                <w:sz w:val="22"/>
                <w:szCs w:val="22"/>
              </w:rPr>
              <w:t>supplies inventory</w:t>
            </w:r>
          </w:p>
        </w:tc>
        <w:tc>
          <w:tcPr>
            <w:tcW w:w="459" w:type="dxa"/>
            <w:tcBorders>
              <w:top w:val="nil"/>
              <w:left w:val="nil"/>
              <w:bottom w:val="nil"/>
              <w:right w:val="nil"/>
            </w:tcBorders>
            <w:shd w:val="clear" w:color="auto" w:fill="auto"/>
            <w:noWrap/>
            <w:vAlign w:val="bottom"/>
          </w:tcPr>
          <w:p w:rsidR="00D65ED4" w:rsidRPr="00D5441F" w:rsidRDefault="00D65ED4" w:rsidP="002E5960">
            <w:pPr>
              <w:spacing w:line="240" w:lineRule="auto"/>
              <w:contextualSpacing/>
              <w:jc w:val="both"/>
              <w:rPr>
                <w:rFonts w:ascii="Arial" w:hAnsi="Arial" w:cs="Arial"/>
                <w:sz w:val="22"/>
                <w:szCs w:val="22"/>
              </w:rPr>
            </w:pPr>
          </w:p>
        </w:tc>
        <w:tc>
          <w:tcPr>
            <w:tcW w:w="1765" w:type="dxa"/>
            <w:tcBorders>
              <w:top w:val="nil"/>
              <w:left w:val="nil"/>
              <w:bottom w:val="nil"/>
              <w:right w:val="nil"/>
            </w:tcBorders>
            <w:shd w:val="clear" w:color="auto" w:fill="auto"/>
            <w:noWrap/>
            <w:vAlign w:val="center"/>
          </w:tcPr>
          <w:p w:rsidR="00D65ED4" w:rsidRPr="00D5441F" w:rsidRDefault="008048E8" w:rsidP="002E5960">
            <w:pPr>
              <w:spacing w:line="240" w:lineRule="auto"/>
              <w:contextualSpacing/>
              <w:jc w:val="right"/>
              <w:rPr>
                <w:rFonts w:ascii="Arial" w:hAnsi="Arial" w:cs="Arial"/>
                <w:b/>
                <w:bCs/>
                <w:sz w:val="22"/>
                <w:szCs w:val="22"/>
              </w:rPr>
            </w:pPr>
            <w:r w:rsidRPr="00D5441F">
              <w:rPr>
                <w:rFonts w:ascii="Arial" w:hAnsi="Arial" w:cs="Arial"/>
                <w:b/>
                <w:bCs/>
                <w:sz w:val="22"/>
                <w:szCs w:val="22"/>
              </w:rPr>
              <w:t>1,787,345</w:t>
            </w:r>
          </w:p>
        </w:tc>
        <w:tc>
          <w:tcPr>
            <w:tcW w:w="436" w:type="dxa"/>
            <w:tcBorders>
              <w:top w:val="nil"/>
              <w:left w:val="nil"/>
              <w:bottom w:val="nil"/>
              <w:right w:val="nil"/>
            </w:tcBorders>
            <w:shd w:val="clear" w:color="auto" w:fill="auto"/>
            <w:noWrap/>
            <w:vAlign w:val="center"/>
          </w:tcPr>
          <w:p w:rsidR="00D65ED4" w:rsidRPr="00D5441F" w:rsidRDefault="00D65ED4" w:rsidP="002E5960">
            <w:pPr>
              <w:spacing w:line="240" w:lineRule="auto"/>
              <w:contextualSpacing/>
              <w:jc w:val="right"/>
              <w:rPr>
                <w:rFonts w:ascii="Arial" w:hAnsi="Arial" w:cs="Arial"/>
                <w:sz w:val="22"/>
                <w:szCs w:val="22"/>
              </w:rPr>
            </w:pPr>
          </w:p>
        </w:tc>
        <w:tc>
          <w:tcPr>
            <w:tcW w:w="1875" w:type="dxa"/>
            <w:tcBorders>
              <w:top w:val="nil"/>
              <w:left w:val="nil"/>
              <w:bottom w:val="nil"/>
              <w:right w:val="nil"/>
            </w:tcBorders>
            <w:shd w:val="clear" w:color="auto" w:fill="auto"/>
            <w:noWrap/>
            <w:vAlign w:val="center"/>
          </w:tcPr>
          <w:p w:rsidR="00D65ED4" w:rsidRPr="00D5441F" w:rsidRDefault="008048E8" w:rsidP="002E5960">
            <w:pPr>
              <w:spacing w:line="240" w:lineRule="auto"/>
              <w:contextualSpacing/>
              <w:jc w:val="right"/>
              <w:rPr>
                <w:rFonts w:ascii="Arial" w:hAnsi="Arial" w:cs="Arial"/>
                <w:bCs/>
                <w:sz w:val="22"/>
                <w:szCs w:val="22"/>
              </w:rPr>
            </w:pPr>
            <w:r w:rsidRPr="00D5441F">
              <w:rPr>
                <w:rFonts w:ascii="Arial" w:hAnsi="Arial" w:cs="Arial"/>
                <w:bCs/>
                <w:sz w:val="22"/>
                <w:szCs w:val="22"/>
              </w:rPr>
              <w:t>1,194.577</w:t>
            </w:r>
          </w:p>
        </w:tc>
      </w:tr>
      <w:tr w:rsidR="00D65ED4" w:rsidRPr="00D5441F" w:rsidTr="001D75AB">
        <w:trPr>
          <w:trHeight w:val="318"/>
        </w:trPr>
        <w:tc>
          <w:tcPr>
            <w:tcW w:w="3870" w:type="dxa"/>
            <w:tcBorders>
              <w:top w:val="nil"/>
              <w:left w:val="nil"/>
              <w:bottom w:val="nil"/>
              <w:right w:val="nil"/>
            </w:tcBorders>
            <w:shd w:val="clear" w:color="auto" w:fill="auto"/>
            <w:noWrap/>
            <w:vAlign w:val="bottom"/>
          </w:tcPr>
          <w:p w:rsidR="00D65ED4" w:rsidRPr="00D5441F" w:rsidRDefault="00D65ED4" w:rsidP="002E5960">
            <w:pPr>
              <w:spacing w:line="240" w:lineRule="auto"/>
              <w:ind w:hanging="108"/>
              <w:contextualSpacing/>
              <w:jc w:val="both"/>
              <w:rPr>
                <w:rFonts w:ascii="Arial" w:hAnsi="Arial" w:cs="Arial"/>
                <w:sz w:val="22"/>
                <w:szCs w:val="22"/>
              </w:rPr>
            </w:pPr>
            <w:r w:rsidRPr="00D5441F">
              <w:rPr>
                <w:rFonts w:ascii="Arial" w:hAnsi="Arial" w:cs="Arial"/>
                <w:sz w:val="22"/>
                <w:szCs w:val="22"/>
              </w:rPr>
              <w:t xml:space="preserve">Spare </w:t>
            </w:r>
            <w:r w:rsidR="001A021C" w:rsidRPr="00D5441F">
              <w:rPr>
                <w:rFonts w:ascii="Arial" w:hAnsi="Arial" w:cs="Arial"/>
                <w:sz w:val="22"/>
                <w:szCs w:val="22"/>
              </w:rPr>
              <w:t>parts inventory</w:t>
            </w:r>
          </w:p>
        </w:tc>
        <w:tc>
          <w:tcPr>
            <w:tcW w:w="459" w:type="dxa"/>
            <w:tcBorders>
              <w:top w:val="nil"/>
              <w:left w:val="nil"/>
              <w:bottom w:val="nil"/>
              <w:right w:val="nil"/>
            </w:tcBorders>
            <w:shd w:val="clear" w:color="auto" w:fill="auto"/>
            <w:noWrap/>
            <w:vAlign w:val="bottom"/>
          </w:tcPr>
          <w:p w:rsidR="00D65ED4" w:rsidRPr="00D5441F" w:rsidRDefault="00D65ED4" w:rsidP="002E5960">
            <w:pPr>
              <w:spacing w:line="240" w:lineRule="auto"/>
              <w:contextualSpacing/>
              <w:jc w:val="both"/>
              <w:rPr>
                <w:rFonts w:ascii="Arial" w:hAnsi="Arial" w:cs="Arial"/>
                <w:sz w:val="22"/>
                <w:szCs w:val="22"/>
              </w:rPr>
            </w:pPr>
          </w:p>
        </w:tc>
        <w:tc>
          <w:tcPr>
            <w:tcW w:w="1765" w:type="dxa"/>
            <w:tcBorders>
              <w:top w:val="nil"/>
              <w:left w:val="nil"/>
              <w:bottom w:val="nil"/>
              <w:right w:val="nil"/>
            </w:tcBorders>
            <w:shd w:val="clear" w:color="auto" w:fill="auto"/>
            <w:noWrap/>
            <w:vAlign w:val="center"/>
          </w:tcPr>
          <w:p w:rsidR="00D65ED4" w:rsidRPr="00D5441F" w:rsidRDefault="008048E8" w:rsidP="002E5960">
            <w:pPr>
              <w:spacing w:line="240" w:lineRule="auto"/>
              <w:contextualSpacing/>
              <w:jc w:val="right"/>
              <w:rPr>
                <w:rFonts w:ascii="Arial" w:hAnsi="Arial" w:cs="Arial"/>
                <w:b/>
                <w:bCs/>
                <w:sz w:val="22"/>
                <w:szCs w:val="22"/>
              </w:rPr>
            </w:pPr>
            <w:r w:rsidRPr="00D5441F">
              <w:rPr>
                <w:rFonts w:ascii="Arial" w:hAnsi="Arial" w:cs="Arial"/>
                <w:b/>
                <w:bCs/>
                <w:sz w:val="22"/>
                <w:szCs w:val="22"/>
              </w:rPr>
              <w:t>193,142</w:t>
            </w:r>
          </w:p>
        </w:tc>
        <w:tc>
          <w:tcPr>
            <w:tcW w:w="436" w:type="dxa"/>
            <w:tcBorders>
              <w:top w:val="nil"/>
              <w:left w:val="nil"/>
              <w:bottom w:val="nil"/>
              <w:right w:val="nil"/>
            </w:tcBorders>
            <w:shd w:val="clear" w:color="auto" w:fill="auto"/>
            <w:noWrap/>
            <w:vAlign w:val="center"/>
          </w:tcPr>
          <w:p w:rsidR="00D65ED4" w:rsidRPr="00D5441F" w:rsidRDefault="00D65ED4" w:rsidP="002E5960">
            <w:pPr>
              <w:spacing w:line="240" w:lineRule="auto"/>
              <w:contextualSpacing/>
              <w:jc w:val="right"/>
              <w:rPr>
                <w:rFonts w:ascii="Arial" w:hAnsi="Arial" w:cs="Arial"/>
                <w:sz w:val="22"/>
                <w:szCs w:val="22"/>
              </w:rPr>
            </w:pPr>
          </w:p>
        </w:tc>
        <w:tc>
          <w:tcPr>
            <w:tcW w:w="1875" w:type="dxa"/>
            <w:tcBorders>
              <w:top w:val="nil"/>
              <w:left w:val="nil"/>
              <w:bottom w:val="nil"/>
              <w:right w:val="nil"/>
            </w:tcBorders>
            <w:shd w:val="clear" w:color="auto" w:fill="auto"/>
            <w:noWrap/>
            <w:vAlign w:val="center"/>
          </w:tcPr>
          <w:p w:rsidR="00D65ED4" w:rsidRPr="00D5441F" w:rsidRDefault="008048E8" w:rsidP="002E5960">
            <w:pPr>
              <w:spacing w:line="240" w:lineRule="auto"/>
              <w:contextualSpacing/>
              <w:jc w:val="right"/>
              <w:rPr>
                <w:rFonts w:ascii="Arial" w:hAnsi="Arial" w:cs="Arial"/>
                <w:bCs/>
                <w:sz w:val="22"/>
                <w:szCs w:val="22"/>
              </w:rPr>
            </w:pPr>
            <w:r w:rsidRPr="00D5441F">
              <w:rPr>
                <w:rFonts w:ascii="Arial" w:hAnsi="Arial" w:cs="Arial"/>
                <w:bCs/>
                <w:sz w:val="22"/>
                <w:szCs w:val="22"/>
              </w:rPr>
              <w:t>185,789</w:t>
            </w:r>
          </w:p>
        </w:tc>
      </w:tr>
      <w:tr w:rsidR="00D65ED4" w:rsidRPr="00D5441F" w:rsidTr="001D75AB">
        <w:trPr>
          <w:trHeight w:val="318"/>
        </w:trPr>
        <w:tc>
          <w:tcPr>
            <w:tcW w:w="3870" w:type="dxa"/>
            <w:tcBorders>
              <w:top w:val="nil"/>
              <w:left w:val="nil"/>
              <w:bottom w:val="single" w:sz="4" w:space="0" w:color="auto"/>
              <w:right w:val="nil"/>
            </w:tcBorders>
            <w:shd w:val="clear" w:color="auto" w:fill="auto"/>
            <w:noWrap/>
            <w:vAlign w:val="bottom"/>
          </w:tcPr>
          <w:p w:rsidR="00D65ED4" w:rsidRPr="00D5441F" w:rsidRDefault="00D65ED4" w:rsidP="002E5960">
            <w:pPr>
              <w:spacing w:line="240" w:lineRule="auto"/>
              <w:ind w:hanging="108"/>
              <w:contextualSpacing/>
              <w:jc w:val="both"/>
              <w:rPr>
                <w:rFonts w:ascii="Arial" w:hAnsi="Arial" w:cs="Arial"/>
                <w:sz w:val="22"/>
                <w:szCs w:val="22"/>
              </w:rPr>
            </w:pPr>
            <w:r w:rsidRPr="00D5441F">
              <w:rPr>
                <w:rFonts w:ascii="Arial" w:hAnsi="Arial" w:cs="Arial"/>
                <w:sz w:val="22"/>
                <w:szCs w:val="22"/>
              </w:rPr>
              <w:t xml:space="preserve">Other </w:t>
            </w:r>
            <w:r w:rsidR="001A021C" w:rsidRPr="00D5441F">
              <w:rPr>
                <w:rFonts w:ascii="Arial" w:hAnsi="Arial" w:cs="Arial"/>
                <w:sz w:val="22"/>
                <w:szCs w:val="22"/>
              </w:rPr>
              <w:t xml:space="preserve">supplies inventory </w:t>
            </w:r>
          </w:p>
        </w:tc>
        <w:tc>
          <w:tcPr>
            <w:tcW w:w="459" w:type="dxa"/>
            <w:tcBorders>
              <w:top w:val="nil"/>
              <w:left w:val="nil"/>
              <w:bottom w:val="single" w:sz="4" w:space="0" w:color="auto"/>
              <w:right w:val="nil"/>
            </w:tcBorders>
            <w:shd w:val="clear" w:color="auto" w:fill="auto"/>
            <w:noWrap/>
            <w:vAlign w:val="bottom"/>
          </w:tcPr>
          <w:p w:rsidR="00D65ED4" w:rsidRPr="00D5441F" w:rsidRDefault="00D65ED4" w:rsidP="002E5960">
            <w:pPr>
              <w:spacing w:line="240" w:lineRule="auto"/>
              <w:contextualSpacing/>
              <w:jc w:val="both"/>
              <w:rPr>
                <w:rFonts w:ascii="Arial" w:hAnsi="Arial" w:cs="Arial"/>
                <w:sz w:val="22"/>
                <w:szCs w:val="22"/>
              </w:rPr>
            </w:pPr>
            <w:r w:rsidRPr="00D5441F">
              <w:rPr>
                <w:rFonts w:ascii="Arial" w:hAnsi="Arial" w:cs="Arial"/>
                <w:sz w:val="22"/>
                <w:szCs w:val="22"/>
              </w:rPr>
              <w:t> </w:t>
            </w:r>
          </w:p>
        </w:tc>
        <w:tc>
          <w:tcPr>
            <w:tcW w:w="1765" w:type="dxa"/>
            <w:tcBorders>
              <w:top w:val="nil"/>
              <w:left w:val="nil"/>
              <w:bottom w:val="single" w:sz="4" w:space="0" w:color="auto"/>
              <w:right w:val="nil"/>
            </w:tcBorders>
            <w:shd w:val="clear" w:color="auto" w:fill="auto"/>
            <w:noWrap/>
            <w:vAlign w:val="center"/>
          </w:tcPr>
          <w:p w:rsidR="00D65ED4" w:rsidRPr="00D5441F" w:rsidRDefault="008048E8" w:rsidP="002E5960">
            <w:pPr>
              <w:spacing w:line="240" w:lineRule="auto"/>
              <w:contextualSpacing/>
              <w:jc w:val="right"/>
              <w:rPr>
                <w:rFonts w:ascii="Arial" w:hAnsi="Arial" w:cs="Arial"/>
                <w:b/>
                <w:bCs/>
                <w:sz w:val="22"/>
                <w:szCs w:val="22"/>
              </w:rPr>
            </w:pPr>
            <w:r w:rsidRPr="00D5441F">
              <w:rPr>
                <w:rFonts w:ascii="Arial" w:hAnsi="Arial" w:cs="Arial"/>
                <w:b/>
                <w:bCs/>
                <w:sz w:val="22"/>
                <w:szCs w:val="22"/>
              </w:rPr>
              <w:t>137,302</w:t>
            </w:r>
          </w:p>
        </w:tc>
        <w:tc>
          <w:tcPr>
            <w:tcW w:w="436" w:type="dxa"/>
            <w:tcBorders>
              <w:top w:val="nil"/>
              <w:left w:val="nil"/>
              <w:bottom w:val="single" w:sz="4" w:space="0" w:color="auto"/>
              <w:right w:val="nil"/>
            </w:tcBorders>
            <w:shd w:val="clear" w:color="auto" w:fill="auto"/>
            <w:noWrap/>
            <w:vAlign w:val="center"/>
          </w:tcPr>
          <w:p w:rsidR="00D65ED4" w:rsidRPr="00D5441F" w:rsidRDefault="00D65ED4" w:rsidP="002E5960">
            <w:pPr>
              <w:spacing w:line="240" w:lineRule="auto"/>
              <w:contextualSpacing/>
              <w:jc w:val="right"/>
              <w:rPr>
                <w:rFonts w:ascii="Arial" w:hAnsi="Arial" w:cs="Arial"/>
                <w:sz w:val="22"/>
                <w:szCs w:val="22"/>
              </w:rPr>
            </w:pPr>
          </w:p>
        </w:tc>
        <w:tc>
          <w:tcPr>
            <w:tcW w:w="1875" w:type="dxa"/>
            <w:tcBorders>
              <w:top w:val="nil"/>
              <w:left w:val="nil"/>
              <w:bottom w:val="single" w:sz="4" w:space="0" w:color="auto"/>
              <w:right w:val="nil"/>
            </w:tcBorders>
            <w:shd w:val="clear" w:color="auto" w:fill="auto"/>
            <w:noWrap/>
            <w:vAlign w:val="center"/>
          </w:tcPr>
          <w:p w:rsidR="00D65ED4" w:rsidRPr="00D5441F" w:rsidRDefault="008048E8" w:rsidP="002E5960">
            <w:pPr>
              <w:spacing w:line="240" w:lineRule="auto"/>
              <w:contextualSpacing/>
              <w:jc w:val="right"/>
              <w:rPr>
                <w:rFonts w:ascii="Arial" w:hAnsi="Arial" w:cs="Arial"/>
                <w:bCs/>
                <w:sz w:val="22"/>
                <w:szCs w:val="22"/>
              </w:rPr>
            </w:pPr>
            <w:r w:rsidRPr="00D5441F">
              <w:rPr>
                <w:rFonts w:ascii="Arial" w:hAnsi="Arial" w:cs="Arial"/>
                <w:bCs/>
                <w:sz w:val="22"/>
                <w:szCs w:val="22"/>
              </w:rPr>
              <w:t>176,374</w:t>
            </w:r>
          </w:p>
        </w:tc>
      </w:tr>
      <w:tr w:rsidR="00D65ED4" w:rsidRPr="00D5441F" w:rsidTr="001D75AB">
        <w:trPr>
          <w:trHeight w:val="409"/>
        </w:trPr>
        <w:tc>
          <w:tcPr>
            <w:tcW w:w="3870" w:type="dxa"/>
            <w:tcBorders>
              <w:top w:val="nil"/>
              <w:left w:val="nil"/>
              <w:bottom w:val="double" w:sz="6" w:space="0" w:color="auto"/>
              <w:right w:val="nil"/>
            </w:tcBorders>
            <w:shd w:val="clear" w:color="auto" w:fill="auto"/>
            <w:noWrap/>
            <w:vAlign w:val="bottom"/>
          </w:tcPr>
          <w:p w:rsidR="00D65ED4" w:rsidRPr="00D5441F" w:rsidRDefault="00D65ED4" w:rsidP="002E5960">
            <w:pPr>
              <w:spacing w:line="240" w:lineRule="auto"/>
              <w:contextualSpacing/>
              <w:jc w:val="both"/>
              <w:rPr>
                <w:rFonts w:ascii="Arial" w:hAnsi="Arial" w:cs="Arial"/>
                <w:sz w:val="22"/>
                <w:szCs w:val="22"/>
              </w:rPr>
            </w:pPr>
          </w:p>
        </w:tc>
        <w:tc>
          <w:tcPr>
            <w:tcW w:w="459" w:type="dxa"/>
            <w:tcBorders>
              <w:top w:val="nil"/>
              <w:left w:val="nil"/>
              <w:bottom w:val="double" w:sz="6" w:space="0" w:color="auto"/>
              <w:right w:val="nil"/>
            </w:tcBorders>
            <w:shd w:val="clear" w:color="auto" w:fill="auto"/>
            <w:noWrap/>
            <w:vAlign w:val="bottom"/>
          </w:tcPr>
          <w:p w:rsidR="00D65ED4" w:rsidRPr="00D5441F" w:rsidRDefault="00D65ED4" w:rsidP="002E5960">
            <w:pPr>
              <w:spacing w:line="240" w:lineRule="auto"/>
              <w:contextualSpacing/>
              <w:jc w:val="both"/>
              <w:rPr>
                <w:rFonts w:ascii="Arial" w:hAnsi="Arial" w:cs="Arial"/>
                <w:sz w:val="22"/>
                <w:szCs w:val="22"/>
              </w:rPr>
            </w:pPr>
          </w:p>
        </w:tc>
        <w:tc>
          <w:tcPr>
            <w:tcW w:w="1765" w:type="dxa"/>
            <w:tcBorders>
              <w:top w:val="nil"/>
              <w:left w:val="nil"/>
              <w:bottom w:val="double" w:sz="6" w:space="0" w:color="auto"/>
              <w:right w:val="nil"/>
            </w:tcBorders>
            <w:shd w:val="clear" w:color="auto" w:fill="auto"/>
            <w:noWrap/>
            <w:vAlign w:val="bottom"/>
          </w:tcPr>
          <w:p w:rsidR="00D65ED4" w:rsidRPr="00D5441F" w:rsidRDefault="008048E8" w:rsidP="002E5960">
            <w:pPr>
              <w:spacing w:line="240" w:lineRule="auto"/>
              <w:contextualSpacing/>
              <w:jc w:val="right"/>
              <w:rPr>
                <w:rFonts w:ascii="Arial" w:hAnsi="Arial" w:cs="Arial"/>
                <w:b/>
                <w:bCs/>
                <w:sz w:val="22"/>
                <w:szCs w:val="22"/>
              </w:rPr>
            </w:pPr>
            <w:r w:rsidRPr="00D5441F">
              <w:rPr>
                <w:rFonts w:ascii="Arial" w:hAnsi="Arial" w:cs="Arial"/>
                <w:b/>
                <w:bCs/>
                <w:sz w:val="22"/>
                <w:szCs w:val="22"/>
              </w:rPr>
              <w:t>6,975,33</w:t>
            </w:r>
            <w:r w:rsidR="00FF1279" w:rsidRPr="00D5441F">
              <w:rPr>
                <w:rFonts w:ascii="Arial" w:hAnsi="Arial" w:cs="Arial"/>
                <w:b/>
                <w:bCs/>
                <w:sz w:val="22"/>
                <w:szCs w:val="22"/>
              </w:rPr>
              <w:t>7</w:t>
            </w:r>
          </w:p>
        </w:tc>
        <w:tc>
          <w:tcPr>
            <w:tcW w:w="436" w:type="dxa"/>
            <w:tcBorders>
              <w:top w:val="nil"/>
              <w:left w:val="nil"/>
              <w:bottom w:val="double" w:sz="6" w:space="0" w:color="auto"/>
              <w:right w:val="nil"/>
            </w:tcBorders>
            <w:shd w:val="clear" w:color="auto" w:fill="auto"/>
            <w:noWrap/>
            <w:vAlign w:val="bottom"/>
          </w:tcPr>
          <w:p w:rsidR="00D65ED4" w:rsidRPr="00D5441F" w:rsidRDefault="00D65ED4" w:rsidP="002E5960">
            <w:pPr>
              <w:spacing w:line="240" w:lineRule="auto"/>
              <w:contextualSpacing/>
              <w:jc w:val="right"/>
              <w:rPr>
                <w:rFonts w:ascii="Arial" w:hAnsi="Arial" w:cs="Arial"/>
                <w:sz w:val="22"/>
                <w:szCs w:val="22"/>
              </w:rPr>
            </w:pPr>
          </w:p>
        </w:tc>
        <w:tc>
          <w:tcPr>
            <w:tcW w:w="1875" w:type="dxa"/>
            <w:tcBorders>
              <w:top w:val="nil"/>
              <w:left w:val="nil"/>
              <w:bottom w:val="double" w:sz="6" w:space="0" w:color="auto"/>
              <w:right w:val="nil"/>
            </w:tcBorders>
            <w:shd w:val="clear" w:color="auto" w:fill="auto"/>
            <w:noWrap/>
            <w:vAlign w:val="bottom"/>
          </w:tcPr>
          <w:p w:rsidR="00D65ED4" w:rsidRPr="00D5441F" w:rsidRDefault="008048E8" w:rsidP="002E5960">
            <w:pPr>
              <w:spacing w:line="240" w:lineRule="auto"/>
              <w:contextualSpacing/>
              <w:jc w:val="right"/>
              <w:rPr>
                <w:rFonts w:ascii="Arial" w:hAnsi="Arial" w:cs="Arial"/>
                <w:bCs/>
                <w:sz w:val="22"/>
                <w:szCs w:val="22"/>
              </w:rPr>
            </w:pPr>
            <w:r w:rsidRPr="00D5441F">
              <w:rPr>
                <w:rFonts w:ascii="Arial" w:hAnsi="Arial" w:cs="Arial"/>
                <w:bCs/>
                <w:sz w:val="22"/>
                <w:szCs w:val="22"/>
              </w:rPr>
              <w:t>10,420,517</w:t>
            </w:r>
          </w:p>
        </w:tc>
      </w:tr>
    </w:tbl>
    <w:p w:rsidR="005B3238" w:rsidRPr="00D5441F" w:rsidRDefault="005B3238" w:rsidP="002E5960">
      <w:pPr>
        <w:pStyle w:val="BodyText"/>
        <w:tabs>
          <w:tab w:val="clear" w:pos="540"/>
          <w:tab w:val="clear" w:pos="6480"/>
          <w:tab w:val="clear" w:pos="8460"/>
        </w:tabs>
        <w:spacing w:line="240" w:lineRule="auto"/>
        <w:ind w:left="360"/>
        <w:contextualSpacing/>
        <w:jc w:val="both"/>
        <w:rPr>
          <w:i/>
          <w:szCs w:val="22"/>
        </w:rPr>
      </w:pPr>
    </w:p>
    <w:p w:rsidR="002F7033" w:rsidRPr="00D5441F" w:rsidRDefault="000A6696" w:rsidP="002E5960">
      <w:pPr>
        <w:pStyle w:val="BodyText"/>
        <w:tabs>
          <w:tab w:val="clear" w:pos="540"/>
          <w:tab w:val="clear" w:pos="6480"/>
          <w:tab w:val="clear" w:pos="8460"/>
        </w:tabs>
        <w:spacing w:line="240" w:lineRule="auto"/>
        <w:ind w:left="360"/>
        <w:contextualSpacing/>
        <w:jc w:val="both"/>
        <w:rPr>
          <w:szCs w:val="22"/>
        </w:rPr>
      </w:pPr>
      <w:r w:rsidRPr="00D5441F">
        <w:rPr>
          <w:i/>
          <w:szCs w:val="22"/>
        </w:rPr>
        <w:t xml:space="preserve">Merchandise </w:t>
      </w:r>
      <w:r w:rsidR="00F576F1" w:rsidRPr="00D5441F">
        <w:rPr>
          <w:i/>
          <w:szCs w:val="22"/>
        </w:rPr>
        <w:t>inventory</w:t>
      </w:r>
      <w:r w:rsidR="000C0FA9" w:rsidRPr="00D5441F">
        <w:rPr>
          <w:i/>
          <w:szCs w:val="22"/>
        </w:rPr>
        <w:t xml:space="preserve"> </w:t>
      </w:r>
      <w:r w:rsidR="00F576F1" w:rsidRPr="00D5441F">
        <w:rPr>
          <w:i/>
          <w:szCs w:val="22"/>
        </w:rPr>
        <w:t xml:space="preserve">for sale </w:t>
      </w:r>
      <w:r w:rsidR="00F576F1" w:rsidRPr="00D5441F">
        <w:rPr>
          <w:szCs w:val="22"/>
        </w:rPr>
        <w:t>account</w:t>
      </w:r>
      <w:r w:rsidR="000C0FA9" w:rsidRPr="00D5441F">
        <w:rPr>
          <w:szCs w:val="22"/>
        </w:rPr>
        <w:t xml:space="preserve"> </w:t>
      </w:r>
      <w:r w:rsidR="00A3445F" w:rsidRPr="00D5441F">
        <w:rPr>
          <w:szCs w:val="22"/>
        </w:rPr>
        <w:t>pertains</w:t>
      </w:r>
      <w:r w:rsidR="003E2D49" w:rsidRPr="00D5441F">
        <w:rPr>
          <w:szCs w:val="22"/>
        </w:rPr>
        <w:t xml:space="preserve"> to the cost</w:t>
      </w:r>
      <w:r w:rsidR="00AC00D6" w:rsidRPr="00D5441F">
        <w:rPr>
          <w:szCs w:val="22"/>
        </w:rPr>
        <w:t xml:space="preserve"> of </w:t>
      </w:r>
      <w:r w:rsidR="00F2792F" w:rsidRPr="00D5441F">
        <w:rPr>
          <w:szCs w:val="22"/>
        </w:rPr>
        <w:t>equipment and materials</w:t>
      </w:r>
      <w:r w:rsidR="004A2B1C" w:rsidRPr="00D5441F">
        <w:rPr>
          <w:szCs w:val="22"/>
        </w:rPr>
        <w:t xml:space="preserve"> damaged/burned </w:t>
      </w:r>
      <w:r w:rsidR="00AC00D6" w:rsidRPr="00D5441F">
        <w:rPr>
          <w:szCs w:val="22"/>
        </w:rPr>
        <w:t>in N</w:t>
      </w:r>
      <w:r w:rsidR="00503B25" w:rsidRPr="00D5441F">
        <w:rPr>
          <w:szCs w:val="22"/>
        </w:rPr>
        <w:t>UVELCO Staging Area</w:t>
      </w:r>
      <w:r w:rsidR="000F246D" w:rsidRPr="00D5441F">
        <w:rPr>
          <w:szCs w:val="22"/>
        </w:rPr>
        <w:t>.</w:t>
      </w:r>
      <w:r w:rsidR="002F7033" w:rsidRPr="00D5441F">
        <w:rPr>
          <w:szCs w:val="22"/>
        </w:rPr>
        <w:t xml:space="preserve">  On September 14, 2010, NEA requested for relief from accountability for the loss of these equipment and materials.</w:t>
      </w:r>
    </w:p>
    <w:p w:rsidR="00503B25" w:rsidRPr="00D5441F" w:rsidRDefault="00503B25" w:rsidP="002E5960">
      <w:pPr>
        <w:pStyle w:val="BodyText"/>
        <w:tabs>
          <w:tab w:val="clear" w:pos="540"/>
          <w:tab w:val="clear" w:pos="6480"/>
          <w:tab w:val="clear" w:pos="8460"/>
        </w:tabs>
        <w:spacing w:line="240" w:lineRule="auto"/>
        <w:ind w:left="360"/>
        <w:contextualSpacing/>
        <w:jc w:val="both"/>
        <w:rPr>
          <w:szCs w:val="22"/>
        </w:rPr>
      </w:pPr>
    </w:p>
    <w:p w:rsidR="0047267C" w:rsidRPr="00D5441F" w:rsidRDefault="00251809" w:rsidP="002E5960">
      <w:pPr>
        <w:pStyle w:val="BodyText"/>
        <w:tabs>
          <w:tab w:val="clear" w:pos="540"/>
          <w:tab w:val="clear" w:pos="6480"/>
          <w:tab w:val="clear" w:pos="8460"/>
        </w:tabs>
        <w:spacing w:line="240" w:lineRule="auto"/>
        <w:ind w:left="360"/>
        <w:contextualSpacing/>
        <w:jc w:val="both"/>
        <w:rPr>
          <w:szCs w:val="22"/>
        </w:rPr>
      </w:pPr>
      <w:r w:rsidRPr="00D5441F">
        <w:rPr>
          <w:i/>
          <w:szCs w:val="22"/>
        </w:rPr>
        <w:t xml:space="preserve">Merchandise </w:t>
      </w:r>
      <w:r w:rsidR="00F576F1" w:rsidRPr="00D5441F">
        <w:rPr>
          <w:i/>
          <w:szCs w:val="22"/>
        </w:rPr>
        <w:t>inventory in transit</w:t>
      </w:r>
      <w:r w:rsidR="000C0FA9" w:rsidRPr="00D5441F">
        <w:rPr>
          <w:i/>
          <w:szCs w:val="22"/>
        </w:rPr>
        <w:t xml:space="preserve"> </w:t>
      </w:r>
      <w:r w:rsidR="00CF04A3" w:rsidRPr="00D5441F">
        <w:rPr>
          <w:szCs w:val="22"/>
        </w:rPr>
        <w:t xml:space="preserve">account pertains to the </w:t>
      </w:r>
      <w:r w:rsidR="002514FA" w:rsidRPr="00D5441F">
        <w:rPr>
          <w:szCs w:val="22"/>
        </w:rPr>
        <w:t>Equipment and Materials In</w:t>
      </w:r>
      <w:r w:rsidR="00CA7666" w:rsidRPr="00D5441F">
        <w:rPr>
          <w:szCs w:val="22"/>
        </w:rPr>
        <w:t>-</w:t>
      </w:r>
      <w:r w:rsidR="002514FA" w:rsidRPr="00D5441F">
        <w:rPr>
          <w:szCs w:val="22"/>
        </w:rPr>
        <w:t>Transit (</w:t>
      </w:r>
      <w:r w:rsidR="00CF04A3" w:rsidRPr="00D5441F">
        <w:rPr>
          <w:szCs w:val="22"/>
        </w:rPr>
        <w:t>EMIT</w:t>
      </w:r>
      <w:r w:rsidR="002514FA" w:rsidRPr="00D5441F">
        <w:rPr>
          <w:szCs w:val="22"/>
        </w:rPr>
        <w:t>)</w:t>
      </w:r>
      <w:r w:rsidR="00CF04A3" w:rsidRPr="00D5441F">
        <w:rPr>
          <w:szCs w:val="22"/>
        </w:rPr>
        <w:t xml:space="preserve"> account amounting to </w:t>
      </w:r>
      <w:r w:rsidR="00F41C55" w:rsidRPr="00D5441F">
        <w:rPr>
          <w:rFonts w:ascii="Tahoma" w:hAnsi="Tahoma"/>
          <w:szCs w:val="22"/>
        </w:rPr>
        <w:t>₱</w:t>
      </w:r>
      <w:r w:rsidR="00CF04A3" w:rsidRPr="00D5441F">
        <w:rPr>
          <w:szCs w:val="22"/>
        </w:rPr>
        <w:t>3.652 million which remain</w:t>
      </w:r>
      <w:r w:rsidR="002514FA" w:rsidRPr="00D5441F">
        <w:rPr>
          <w:szCs w:val="22"/>
        </w:rPr>
        <w:t>ed</w:t>
      </w:r>
      <w:r w:rsidR="00CF04A3" w:rsidRPr="00D5441F">
        <w:rPr>
          <w:szCs w:val="22"/>
        </w:rPr>
        <w:t xml:space="preserve"> dormant for more than ten (10) years</w:t>
      </w:r>
      <w:r w:rsidR="005801A2" w:rsidRPr="00D5441F">
        <w:rPr>
          <w:szCs w:val="22"/>
        </w:rPr>
        <w:t>.</w:t>
      </w:r>
      <w:r w:rsidR="000C0FA9" w:rsidRPr="00D5441F">
        <w:rPr>
          <w:szCs w:val="22"/>
        </w:rPr>
        <w:t xml:space="preserve"> </w:t>
      </w:r>
      <w:r w:rsidR="00E47B4B" w:rsidRPr="00D5441F">
        <w:rPr>
          <w:szCs w:val="22"/>
        </w:rPr>
        <w:t xml:space="preserve">NEA requested authority from COA to write-off the said account but the same was denied by the latter in its COA Decision No. 2013-247 dated December 23, 2013 because of COA’s existing regulations that only unliquidated cash advances and dormant account receivables are subject for write-off. </w:t>
      </w:r>
      <w:r w:rsidR="0047267C" w:rsidRPr="00D5441F">
        <w:rPr>
          <w:szCs w:val="22"/>
        </w:rPr>
        <w:t>Said amount was reinstated as EMIT account for adjustment.</w:t>
      </w:r>
    </w:p>
    <w:p w:rsidR="0047267C" w:rsidRPr="00D5441F" w:rsidRDefault="0047267C" w:rsidP="002E5960">
      <w:pPr>
        <w:pStyle w:val="BodyText"/>
        <w:tabs>
          <w:tab w:val="clear" w:pos="540"/>
          <w:tab w:val="clear" w:pos="6480"/>
          <w:tab w:val="clear" w:pos="8460"/>
        </w:tabs>
        <w:spacing w:line="240" w:lineRule="auto"/>
        <w:ind w:left="360"/>
        <w:contextualSpacing/>
        <w:jc w:val="both"/>
        <w:rPr>
          <w:szCs w:val="22"/>
        </w:rPr>
      </w:pPr>
    </w:p>
    <w:p w:rsidR="00F41C55" w:rsidRPr="00D5441F" w:rsidRDefault="009C5E6D" w:rsidP="00F41C55">
      <w:pPr>
        <w:pStyle w:val="BodyText"/>
        <w:tabs>
          <w:tab w:val="clear" w:pos="540"/>
          <w:tab w:val="clear" w:pos="6480"/>
          <w:tab w:val="clear" w:pos="8460"/>
        </w:tabs>
        <w:spacing w:line="240" w:lineRule="auto"/>
        <w:ind w:left="360"/>
        <w:contextualSpacing/>
        <w:jc w:val="both"/>
        <w:rPr>
          <w:szCs w:val="22"/>
        </w:rPr>
      </w:pPr>
      <w:r w:rsidRPr="00D5441F">
        <w:rPr>
          <w:szCs w:val="22"/>
        </w:rPr>
        <w:t>Journal Entry Vouchers (</w:t>
      </w:r>
      <w:r w:rsidR="0047267C" w:rsidRPr="00D5441F">
        <w:rPr>
          <w:szCs w:val="22"/>
        </w:rPr>
        <w:t>JEVs</w:t>
      </w:r>
      <w:r w:rsidRPr="00D5441F">
        <w:rPr>
          <w:szCs w:val="22"/>
        </w:rPr>
        <w:t>)</w:t>
      </w:r>
      <w:r w:rsidR="000C0FA9" w:rsidRPr="00D5441F">
        <w:rPr>
          <w:szCs w:val="22"/>
        </w:rPr>
        <w:t xml:space="preserve"> </w:t>
      </w:r>
      <w:r w:rsidR="00F41C55" w:rsidRPr="00D5441F">
        <w:rPr>
          <w:szCs w:val="22"/>
        </w:rPr>
        <w:t xml:space="preserve">totaling </w:t>
      </w:r>
      <w:r w:rsidR="000C0FA9" w:rsidRPr="00D5441F">
        <w:rPr>
          <w:rFonts w:ascii="Tahoma" w:hAnsi="Tahoma"/>
          <w:szCs w:val="22"/>
        </w:rPr>
        <w:t>₱</w:t>
      </w:r>
      <w:r w:rsidR="00F41C55" w:rsidRPr="00D5441F">
        <w:rPr>
          <w:szCs w:val="22"/>
        </w:rPr>
        <w:t xml:space="preserve">4.006 million </w:t>
      </w:r>
      <w:r w:rsidR="0047267C" w:rsidRPr="00D5441F">
        <w:rPr>
          <w:szCs w:val="22"/>
        </w:rPr>
        <w:t xml:space="preserve">were prepared </w:t>
      </w:r>
      <w:r w:rsidR="00F41C55" w:rsidRPr="00D5441F">
        <w:rPr>
          <w:szCs w:val="22"/>
        </w:rPr>
        <w:t xml:space="preserve">to close the difference between </w:t>
      </w:r>
      <w:r w:rsidR="0047267C" w:rsidRPr="00D5441F">
        <w:rPr>
          <w:szCs w:val="22"/>
        </w:rPr>
        <w:t xml:space="preserve">actual payments made by NEA to contractors against the rates used in costing </w:t>
      </w:r>
      <w:r w:rsidR="00F41C55" w:rsidRPr="00D5441F">
        <w:rPr>
          <w:szCs w:val="22"/>
        </w:rPr>
        <w:t xml:space="preserve">the </w:t>
      </w:r>
      <w:r w:rsidR="0047267C" w:rsidRPr="00D5441F">
        <w:rPr>
          <w:szCs w:val="22"/>
        </w:rPr>
        <w:t>equipment and materials under IFB 38 which is part of AOM No. 2007-016</w:t>
      </w:r>
      <w:r w:rsidR="00597D32" w:rsidRPr="00D5441F">
        <w:rPr>
          <w:szCs w:val="22"/>
        </w:rPr>
        <w:t>,</w:t>
      </w:r>
      <w:r w:rsidR="0047267C" w:rsidRPr="00D5441F">
        <w:rPr>
          <w:szCs w:val="22"/>
        </w:rPr>
        <w:t xml:space="preserve"> d</w:t>
      </w:r>
      <w:r w:rsidR="00F41C55" w:rsidRPr="00D5441F">
        <w:rPr>
          <w:szCs w:val="22"/>
        </w:rPr>
        <w:t xml:space="preserve">ated March 12, 2007. This resulted in the negative balance </w:t>
      </w:r>
      <w:r w:rsidR="00597D32" w:rsidRPr="00D5441F">
        <w:rPr>
          <w:szCs w:val="22"/>
        </w:rPr>
        <w:t xml:space="preserve">of </w:t>
      </w:r>
      <w:r w:rsidR="00F41C55" w:rsidRPr="00D5441F">
        <w:rPr>
          <w:szCs w:val="22"/>
        </w:rPr>
        <w:t xml:space="preserve">the </w:t>
      </w:r>
      <w:r w:rsidR="00597D32" w:rsidRPr="00D5441F">
        <w:rPr>
          <w:szCs w:val="22"/>
        </w:rPr>
        <w:t xml:space="preserve">Merchandise inventory-in transit </w:t>
      </w:r>
      <w:r w:rsidR="00F41C55" w:rsidRPr="00D5441F">
        <w:rPr>
          <w:szCs w:val="22"/>
        </w:rPr>
        <w:t xml:space="preserve">account of </w:t>
      </w:r>
      <w:r w:rsidR="00F41C55" w:rsidRPr="00D5441F">
        <w:rPr>
          <w:rFonts w:ascii="Tahoma" w:hAnsi="Tahoma"/>
          <w:szCs w:val="22"/>
        </w:rPr>
        <w:t>₱</w:t>
      </w:r>
      <w:r w:rsidR="00F41C55" w:rsidRPr="00D5441F">
        <w:rPr>
          <w:szCs w:val="22"/>
        </w:rPr>
        <w:t xml:space="preserve">.354 million representing the unused balance of the Letters of Credit which will be adjusted in 2015. </w:t>
      </w:r>
    </w:p>
    <w:p w:rsidR="0047267C" w:rsidRPr="00D5441F" w:rsidRDefault="0047267C" w:rsidP="002E5960">
      <w:pPr>
        <w:pStyle w:val="BodyText"/>
        <w:tabs>
          <w:tab w:val="clear" w:pos="540"/>
          <w:tab w:val="clear" w:pos="6480"/>
          <w:tab w:val="clear" w:pos="8460"/>
        </w:tabs>
        <w:spacing w:line="240" w:lineRule="auto"/>
        <w:ind w:left="360"/>
        <w:contextualSpacing/>
        <w:jc w:val="both"/>
        <w:rPr>
          <w:szCs w:val="22"/>
        </w:rPr>
      </w:pPr>
    </w:p>
    <w:p w:rsidR="00CC0099" w:rsidRPr="00D5441F" w:rsidRDefault="00CC0099" w:rsidP="002E5960">
      <w:pPr>
        <w:pStyle w:val="BodyTextIndent"/>
        <w:spacing w:line="240" w:lineRule="auto"/>
        <w:ind w:left="0"/>
        <w:contextualSpacing/>
        <w:rPr>
          <w:rFonts w:cs="Arial"/>
          <w:szCs w:val="22"/>
        </w:rPr>
      </w:pPr>
    </w:p>
    <w:tbl>
      <w:tblPr>
        <w:tblW w:w="0" w:type="auto"/>
        <w:tblLook w:val="04A0" w:firstRow="1" w:lastRow="0" w:firstColumn="1" w:lastColumn="0" w:noHBand="0" w:noVBand="1"/>
      </w:tblPr>
      <w:tblGrid>
        <w:gridCol w:w="9108"/>
      </w:tblGrid>
      <w:tr w:rsidR="005B3238" w:rsidRPr="00D5441F" w:rsidTr="00E97E15">
        <w:tc>
          <w:tcPr>
            <w:tcW w:w="9108" w:type="dxa"/>
            <w:tcBorders>
              <w:top w:val="single" w:sz="12" w:space="0" w:color="auto"/>
            </w:tcBorders>
          </w:tcPr>
          <w:p w:rsidR="005B3238" w:rsidRPr="00D5441F" w:rsidRDefault="005B3238" w:rsidP="002E5960">
            <w:pPr>
              <w:numPr>
                <w:ilvl w:val="0"/>
                <w:numId w:val="5"/>
              </w:numPr>
              <w:spacing w:line="240" w:lineRule="auto"/>
              <w:contextualSpacing/>
              <w:jc w:val="both"/>
              <w:rPr>
                <w:rFonts w:ascii="Arial" w:hAnsi="Arial" w:cs="Arial"/>
                <w:sz w:val="22"/>
                <w:szCs w:val="22"/>
              </w:rPr>
            </w:pPr>
            <w:r w:rsidRPr="00D5441F">
              <w:rPr>
                <w:rFonts w:ascii="Arial" w:hAnsi="Arial" w:cs="Arial"/>
                <w:b/>
                <w:bCs/>
                <w:sz w:val="22"/>
                <w:szCs w:val="22"/>
              </w:rPr>
              <w:t>LONG-TERM LOANS RECEIVABLE</w:t>
            </w:r>
          </w:p>
        </w:tc>
      </w:tr>
    </w:tbl>
    <w:p w:rsidR="0046743B" w:rsidRPr="00D5441F" w:rsidRDefault="0046743B" w:rsidP="002E5960">
      <w:pPr>
        <w:spacing w:line="240" w:lineRule="auto"/>
        <w:ind w:left="360"/>
        <w:contextualSpacing/>
        <w:jc w:val="both"/>
        <w:rPr>
          <w:rFonts w:ascii="Arial" w:hAnsi="Arial" w:cs="Arial"/>
          <w:b/>
          <w:bCs/>
          <w:sz w:val="22"/>
          <w:szCs w:val="22"/>
        </w:rPr>
      </w:pPr>
    </w:p>
    <w:p w:rsidR="00A0092D" w:rsidRPr="00D5441F" w:rsidRDefault="0001482C" w:rsidP="002E5960">
      <w:pPr>
        <w:pStyle w:val="BodyText"/>
        <w:tabs>
          <w:tab w:val="clear" w:pos="540"/>
          <w:tab w:val="clear" w:pos="6480"/>
          <w:tab w:val="clear" w:pos="8460"/>
        </w:tabs>
        <w:spacing w:line="240" w:lineRule="auto"/>
        <w:ind w:firstLine="360"/>
        <w:contextualSpacing/>
        <w:jc w:val="both"/>
        <w:rPr>
          <w:szCs w:val="22"/>
        </w:rPr>
      </w:pPr>
      <w:r w:rsidRPr="00D5441F">
        <w:rPr>
          <w:szCs w:val="22"/>
        </w:rPr>
        <w:t>This</w:t>
      </w:r>
      <w:r w:rsidR="000C0FA9" w:rsidRPr="00D5441F">
        <w:rPr>
          <w:szCs w:val="22"/>
        </w:rPr>
        <w:t xml:space="preserve"> </w:t>
      </w:r>
      <w:r w:rsidRPr="00D5441F">
        <w:rPr>
          <w:szCs w:val="22"/>
        </w:rPr>
        <w:t xml:space="preserve">account consists </w:t>
      </w:r>
      <w:r w:rsidR="00567DF0" w:rsidRPr="00D5441F">
        <w:rPr>
          <w:szCs w:val="22"/>
        </w:rPr>
        <w:t>of</w:t>
      </w:r>
      <w:r w:rsidR="004A2B1C" w:rsidRPr="00D5441F">
        <w:rPr>
          <w:szCs w:val="22"/>
        </w:rPr>
        <w:t xml:space="preserve"> the following receivables</w:t>
      </w:r>
      <w:r w:rsidR="00567DF0" w:rsidRPr="00D5441F">
        <w:rPr>
          <w:szCs w:val="22"/>
        </w:rPr>
        <w:t>:</w:t>
      </w:r>
    </w:p>
    <w:p w:rsidR="005B3238" w:rsidRPr="00D5441F" w:rsidRDefault="005B3238" w:rsidP="002E5960">
      <w:pPr>
        <w:pStyle w:val="BodyText"/>
        <w:tabs>
          <w:tab w:val="clear" w:pos="540"/>
          <w:tab w:val="clear" w:pos="6480"/>
          <w:tab w:val="clear" w:pos="8460"/>
        </w:tabs>
        <w:spacing w:line="240" w:lineRule="auto"/>
        <w:ind w:firstLine="360"/>
        <w:contextualSpacing/>
        <w:jc w:val="both"/>
        <w:rPr>
          <w:szCs w:val="22"/>
        </w:rPr>
      </w:pPr>
    </w:p>
    <w:tbl>
      <w:tblPr>
        <w:tblW w:w="8585" w:type="dxa"/>
        <w:tblInd w:w="468" w:type="dxa"/>
        <w:tblLook w:val="0000" w:firstRow="0" w:lastRow="0" w:firstColumn="0" w:lastColumn="0" w:noHBand="0" w:noVBand="0"/>
      </w:tblPr>
      <w:tblGrid>
        <w:gridCol w:w="4230"/>
        <w:gridCol w:w="222"/>
        <w:gridCol w:w="1929"/>
        <w:gridCol w:w="236"/>
        <w:gridCol w:w="1968"/>
      </w:tblGrid>
      <w:tr w:rsidR="00755894" w:rsidRPr="00D5441F" w:rsidTr="006271CD">
        <w:trPr>
          <w:trHeight w:val="300"/>
          <w:tblHeader/>
        </w:trPr>
        <w:tc>
          <w:tcPr>
            <w:tcW w:w="4230" w:type="dxa"/>
            <w:tcBorders>
              <w:bottom w:val="single" w:sz="4" w:space="0" w:color="auto"/>
            </w:tcBorders>
            <w:shd w:val="clear" w:color="auto" w:fill="auto"/>
            <w:noWrap/>
            <w:vAlign w:val="bottom"/>
          </w:tcPr>
          <w:p w:rsidR="00DC58A5" w:rsidRPr="00D5441F" w:rsidRDefault="00DC58A5" w:rsidP="002E5960">
            <w:pPr>
              <w:spacing w:line="240" w:lineRule="auto"/>
              <w:contextualSpacing/>
              <w:jc w:val="both"/>
              <w:rPr>
                <w:rFonts w:ascii="Arial" w:hAnsi="Arial" w:cs="Arial"/>
                <w:sz w:val="22"/>
                <w:szCs w:val="22"/>
              </w:rPr>
            </w:pPr>
          </w:p>
        </w:tc>
        <w:tc>
          <w:tcPr>
            <w:tcW w:w="0" w:type="auto"/>
            <w:tcBorders>
              <w:bottom w:val="single" w:sz="4" w:space="0" w:color="auto"/>
            </w:tcBorders>
            <w:shd w:val="clear" w:color="auto" w:fill="auto"/>
            <w:noWrap/>
            <w:vAlign w:val="bottom"/>
          </w:tcPr>
          <w:p w:rsidR="00DC58A5" w:rsidRPr="00D5441F" w:rsidRDefault="00DC58A5" w:rsidP="002E5960">
            <w:pPr>
              <w:spacing w:line="240" w:lineRule="auto"/>
              <w:contextualSpacing/>
              <w:jc w:val="both"/>
              <w:rPr>
                <w:rFonts w:ascii="Arial" w:hAnsi="Arial" w:cs="Arial"/>
                <w:sz w:val="22"/>
                <w:szCs w:val="22"/>
              </w:rPr>
            </w:pPr>
          </w:p>
        </w:tc>
        <w:tc>
          <w:tcPr>
            <w:tcW w:w="1929" w:type="dxa"/>
            <w:tcBorders>
              <w:bottom w:val="single" w:sz="4" w:space="0" w:color="auto"/>
            </w:tcBorders>
            <w:shd w:val="clear" w:color="auto" w:fill="auto"/>
            <w:noWrap/>
            <w:vAlign w:val="bottom"/>
          </w:tcPr>
          <w:p w:rsidR="00DC58A5" w:rsidRPr="00D5441F" w:rsidRDefault="00147EA2" w:rsidP="008048E8">
            <w:pPr>
              <w:spacing w:line="240" w:lineRule="auto"/>
              <w:contextualSpacing/>
              <w:jc w:val="right"/>
              <w:rPr>
                <w:rFonts w:ascii="Arial" w:hAnsi="Arial" w:cs="Arial"/>
                <w:b/>
                <w:bCs/>
                <w:sz w:val="22"/>
                <w:szCs w:val="22"/>
              </w:rPr>
            </w:pPr>
            <w:r w:rsidRPr="00D5441F">
              <w:rPr>
                <w:rFonts w:ascii="Arial" w:hAnsi="Arial" w:cs="Arial"/>
                <w:b/>
                <w:bCs/>
                <w:sz w:val="22"/>
                <w:szCs w:val="22"/>
              </w:rPr>
              <w:t>201</w:t>
            </w:r>
            <w:r w:rsidR="008048E8" w:rsidRPr="00D5441F">
              <w:rPr>
                <w:rFonts w:ascii="Arial" w:hAnsi="Arial" w:cs="Arial"/>
                <w:b/>
                <w:bCs/>
                <w:sz w:val="22"/>
                <w:szCs w:val="22"/>
              </w:rPr>
              <w:t>4</w:t>
            </w:r>
          </w:p>
        </w:tc>
        <w:tc>
          <w:tcPr>
            <w:tcW w:w="236" w:type="dxa"/>
            <w:tcBorders>
              <w:bottom w:val="single" w:sz="4" w:space="0" w:color="auto"/>
            </w:tcBorders>
            <w:shd w:val="clear" w:color="auto" w:fill="auto"/>
            <w:noWrap/>
            <w:vAlign w:val="bottom"/>
          </w:tcPr>
          <w:p w:rsidR="00DC58A5" w:rsidRPr="00D5441F" w:rsidRDefault="00DC58A5" w:rsidP="002E5960">
            <w:pPr>
              <w:spacing w:line="240" w:lineRule="auto"/>
              <w:contextualSpacing/>
              <w:jc w:val="right"/>
              <w:rPr>
                <w:rFonts w:ascii="Arial" w:hAnsi="Arial" w:cs="Arial"/>
                <w:b/>
                <w:bCs/>
                <w:sz w:val="22"/>
                <w:szCs w:val="22"/>
                <w:u w:val="single"/>
              </w:rPr>
            </w:pPr>
          </w:p>
        </w:tc>
        <w:tc>
          <w:tcPr>
            <w:tcW w:w="0" w:type="auto"/>
            <w:tcBorders>
              <w:bottom w:val="single" w:sz="4" w:space="0" w:color="auto"/>
            </w:tcBorders>
            <w:shd w:val="clear" w:color="auto" w:fill="auto"/>
            <w:noWrap/>
            <w:vAlign w:val="bottom"/>
          </w:tcPr>
          <w:p w:rsidR="00DC58A5" w:rsidRPr="00D5441F" w:rsidRDefault="00DC58A5" w:rsidP="002E5960">
            <w:pPr>
              <w:spacing w:line="240" w:lineRule="auto"/>
              <w:ind w:right="-18"/>
              <w:contextualSpacing/>
              <w:jc w:val="right"/>
              <w:rPr>
                <w:rFonts w:ascii="Arial" w:hAnsi="Arial" w:cs="Arial"/>
                <w:sz w:val="22"/>
                <w:szCs w:val="22"/>
              </w:rPr>
            </w:pPr>
            <w:r w:rsidRPr="00D5441F">
              <w:rPr>
                <w:rFonts w:ascii="Arial" w:hAnsi="Arial" w:cs="Arial"/>
                <w:bCs/>
                <w:sz w:val="22"/>
                <w:szCs w:val="22"/>
              </w:rPr>
              <w:t>201</w:t>
            </w:r>
            <w:r w:rsidR="008048E8" w:rsidRPr="00D5441F">
              <w:rPr>
                <w:rFonts w:ascii="Arial" w:hAnsi="Arial" w:cs="Arial"/>
                <w:bCs/>
                <w:sz w:val="22"/>
                <w:szCs w:val="22"/>
              </w:rPr>
              <w:t>3</w:t>
            </w:r>
          </w:p>
        </w:tc>
      </w:tr>
      <w:tr w:rsidR="00755894" w:rsidRPr="00D5441F" w:rsidTr="00726177">
        <w:trPr>
          <w:trHeight w:val="260"/>
        </w:trPr>
        <w:tc>
          <w:tcPr>
            <w:tcW w:w="4230" w:type="dxa"/>
            <w:shd w:val="clear" w:color="auto" w:fill="auto"/>
            <w:noWrap/>
          </w:tcPr>
          <w:p w:rsidR="00DC58A5" w:rsidRPr="00D5441F" w:rsidRDefault="00DC58A5" w:rsidP="001D75AB">
            <w:pPr>
              <w:spacing w:line="240" w:lineRule="auto"/>
              <w:contextualSpacing/>
              <w:rPr>
                <w:rFonts w:ascii="Arial" w:hAnsi="Arial" w:cs="Arial"/>
                <w:bCs/>
                <w:i/>
                <w:sz w:val="22"/>
                <w:szCs w:val="22"/>
              </w:rPr>
            </w:pPr>
            <w:r w:rsidRPr="00D5441F">
              <w:rPr>
                <w:rFonts w:ascii="Arial" w:hAnsi="Arial" w:cs="Arial"/>
                <w:bCs/>
                <w:i/>
                <w:sz w:val="22"/>
                <w:szCs w:val="22"/>
              </w:rPr>
              <w:t>Electric Cooperatives</w:t>
            </w:r>
          </w:p>
        </w:tc>
        <w:tc>
          <w:tcPr>
            <w:tcW w:w="0" w:type="auto"/>
            <w:shd w:val="clear" w:color="auto" w:fill="auto"/>
            <w:noWrap/>
            <w:vAlign w:val="bottom"/>
          </w:tcPr>
          <w:p w:rsidR="00DC58A5" w:rsidRPr="00D5441F" w:rsidRDefault="00DC58A5" w:rsidP="002E5960">
            <w:pPr>
              <w:spacing w:line="240" w:lineRule="auto"/>
              <w:contextualSpacing/>
              <w:jc w:val="both"/>
              <w:rPr>
                <w:rFonts w:ascii="Arial" w:hAnsi="Arial" w:cs="Arial"/>
                <w:sz w:val="22"/>
                <w:szCs w:val="22"/>
              </w:rPr>
            </w:pPr>
          </w:p>
        </w:tc>
        <w:tc>
          <w:tcPr>
            <w:tcW w:w="1929" w:type="dxa"/>
            <w:shd w:val="clear" w:color="auto" w:fill="auto"/>
            <w:noWrap/>
            <w:vAlign w:val="bottom"/>
          </w:tcPr>
          <w:p w:rsidR="00DC58A5" w:rsidRPr="00D5441F" w:rsidRDefault="00DC58A5" w:rsidP="002E5960">
            <w:pPr>
              <w:spacing w:line="240" w:lineRule="auto"/>
              <w:contextualSpacing/>
              <w:jc w:val="right"/>
              <w:rPr>
                <w:rFonts w:ascii="Arial" w:hAnsi="Arial" w:cs="Arial"/>
                <w:b/>
                <w:bCs/>
                <w:sz w:val="22"/>
                <w:szCs w:val="22"/>
              </w:rPr>
            </w:pPr>
          </w:p>
        </w:tc>
        <w:tc>
          <w:tcPr>
            <w:tcW w:w="236" w:type="dxa"/>
            <w:shd w:val="clear" w:color="auto" w:fill="auto"/>
            <w:noWrap/>
            <w:vAlign w:val="bottom"/>
          </w:tcPr>
          <w:p w:rsidR="00DC58A5" w:rsidRPr="00D5441F" w:rsidRDefault="00DC58A5" w:rsidP="002E5960">
            <w:pPr>
              <w:spacing w:line="240" w:lineRule="auto"/>
              <w:contextualSpacing/>
              <w:jc w:val="right"/>
              <w:rPr>
                <w:rFonts w:ascii="Arial" w:hAnsi="Arial" w:cs="Arial"/>
                <w:sz w:val="22"/>
                <w:szCs w:val="22"/>
              </w:rPr>
            </w:pPr>
          </w:p>
        </w:tc>
        <w:tc>
          <w:tcPr>
            <w:tcW w:w="0" w:type="auto"/>
            <w:shd w:val="clear" w:color="auto" w:fill="auto"/>
            <w:noWrap/>
            <w:vAlign w:val="bottom"/>
          </w:tcPr>
          <w:p w:rsidR="00DC58A5" w:rsidRPr="00D5441F" w:rsidRDefault="00DC58A5" w:rsidP="002E5960">
            <w:pPr>
              <w:spacing w:line="240" w:lineRule="auto"/>
              <w:ind w:right="-72"/>
              <w:contextualSpacing/>
              <w:jc w:val="right"/>
              <w:rPr>
                <w:rFonts w:ascii="Arial" w:hAnsi="Arial" w:cs="Arial"/>
                <w:sz w:val="22"/>
                <w:szCs w:val="22"/>
              </w:rPr>
            </w:pPr>
          </w:p>
        </w:tc>
      </w:tr>
      <w:tr w:rsidR="00755894" w:rsidRPr="00D5441F" w:rsidTr="006271CD">
        <w:trPr>
          <w:trHeight w:val="317"/>
        </w:trPr>
        <w:tc>
          <w:tcPr>
            <w:tcW w:w="4230" w:type="dxa"/>
            <w:shd w:val="clear" w:color="auto" w:fill="auto"/>
            <w:vAlign w:val="center"/>
          </w:tcPr>
          <w:p w:rsidR="00D65ED4" w:rsidRPr="00D5441F" w:rsidRDefault="00D65ED4" w:rsidP="001D75AB">
            <w:pPr>
              <w:spacing w:line="240" w:lineRule="auto"/>
              <w:contextualSpacing/>
              <w:rPr>
                <w:rFonts w:ascii="Arial" w:hAnsi="Arial" w:cs="Arial"/>
                <w:sz w:val="22"/>
                <w:szCs w:val="22"/>
              </w:rPr>
            </w:pPr>
            <w:r w:rsidRPr="00D5441F">
              <w:rPr>
                <w:rFonts w:ascii="Arial" w:hAnsi="Arial" w:cs="Arial"/>
                <w:sz w:val="22"/>
                <w:szCs w:val="22"/>
              </w:rPr>
              <w:t xml:space="preserve">Rural </w:t>
            </w:r>
            <w:r w:rsidR="00E04466" w:rsidRPr="00D5441F">
              <w:rPr>
                <w:rFonts w:ascii="Arial" w:hAnsi="Arial" w:cs="Arial"/>
                <w:sz w:val="22"/>
                <w:szCs w:val="22"/>
              </w:rPr>
              <w:t>electrification loans</w:t>
            </w:r>
          </w:p>
        </w:tc>
        <w:tc>
          <w:tcPr>
            <w:tcW w:w="0" w:type="auto"/>
            <w:shd w:val="clear" w:color="auto" w:fill="auto"/>
          </w:tcPr>
          <w:p w:rsidR="00D65ED4" w:rsidRPr="00D5441F" w:rsidRDefault="00D65ED4" w:rsidP="002E5960">
            <w:pPr>
              <w:spacing w:line="240" w:lineRule="auto"/>
              <w:contextualSpacing/>
              <w:jc w:val="both"/>
              <w:rPr>
                <w:rFonts w:ascii="Arial" w:hAnsi="Arial" w:cs="Arial"/>
                <w:sz w:val="22"/>
                <w:szCs w:val="22"/>
              </w:rPr>
            </w:pPr>
          </w:p>
        </w:tc>
        <w:tc>
          <w:tcPr>
            <w:tcW w:w="1929" w:type="dxa"/>
            <w:shd w:val="clear" w:color="auto" w:fill="auto"/>
            <w:vAlign w:val="center"/>
          </w:tcPr>
          <w:p w:rsidR="00D65ED4" w:rsidRPr="00D5441F" w:rsidRDefault="0002370F" w:rsidP="001D75AB">
            <w:pPr>
              <w:spacing w:line="240" w:lineRule="auto"/>
              <w:contextualSpacing/>
              <w:jc w:val="right"/>
              <w:rPr>
                <w:rFonts w:ascii="Arial" w:hAnsi="Arial" w:cs="Arial"/>
                <w:b/>
                <w:bCs/>
                <w:sz w:val="22"/>
                <w:szCs w:val="22"/>
              </w:rPr>
            </w:pPr>
            <w:r w:rsidRPr="00D5441F">
              <w:rPr>
                <w:rFonts w:ascii="Arial" w:hAnsi="Arial" w:cs="Arial"/>
                <w:b/>
                <w:bCs/>
                <w:sz w:val="22"/>
                <w:szCs w:val="22"/>
              </w:rPr>
              <w:t>6,426,568,835</w:t>
            </w:r>
          </w:p>
        </w:tc>
        <w:tc>
          <w:tcPr>
            <w:tcW w:w="236" w:type="dxa"/>
            <w:shd w:val="clear" w:color="auto" w:fill="auto"/>
            <w:vAlign w:val="center"/>
          </w:tcPr>
          <w:p w:rsidR="00D65ED4" w:rsidRPr="00D5441F" w:rsidRDefault="00D65ED4" w:rsidP="001D75AB">
            <w:pPr>
              <w:spacing w:line="240" w:lineRule="auto"/>
              <w:contextualSpacing/>
              <w:jc w:val="right"/>
              <w:rPr>
                <w:rFonts w:ascii="Arial" w:hAnsi="Arial" w:cs="Arial"/>
                <w:b/>
                <w:bCs/>
                <w:sz w:val="22"/>
                <w:szCs w:val="22"/>
              </w:rPr>
            </w:pPr>
          </w:p>
        </w:tc>
        <w:tc>
          <w:tcPr>
            <w:tcW w:w="0" w:type="auto"/>
            <w:shd w:val="clear" w:color="auto" w:fill="auto"/>
            <w:vAlign w:val="center"/>
          </w:tcPr>
          <w:p w:rsidR="00D65ED4" w:rsidRPr="00D5441F" w:rsidRDefault="008048E8" w:rsidP="001D75AB">
            <w:pPr>
              <w:spacing w:line="240" w:lineRule="auto"/>
              <w:contextualSpacing/>
              <w:jc w:val="right"/>
              <w:rPr>
                <w:rFonts w:ascii="Arial" w:hAnsi="Arial" w:cs="Arial"/>
                <w:bCs/>
                <w:sz w:val="22"/>
                <w:szCs w:val="22"/>
              </w:rPr>
            </w:pPr>
            <w:r w:rsidRPr="00D5441F">
              <w:rPr>
                <w:rFonts w:ascii="Arial" w:hAnsi="Arial" w:cs="Arial"/>
                <w:bCs/>
                <w:sz w:val="22"/>
                <w:szCs w:val="22"/>
              </w:rPr>
              <w:t>6,227,577,052</w:t>
            </w:r>
          </w:p>
        </w:tc>
      </w:tr>
      <w:tr w:rsidR="007F0C44" w:rsidRPr="00D5441F" w:rsidTr="006271CD">
        <w:trPr>
          <w:trHeight w:val="317"/>
        </w:trPr>
        <w:tc>
          <w:tcPr>
            <w:tcW w:w="4230" w:type="dxa"/>
            <w:shd w:val="clear" w:color="auto" w:fill="auto"/>
            <w:vAlign w:val="center"/>
          </w:tcPr>
          <w:p w:rsidR="007F0C44" w:rsidRPr="00D5441F" w:rsidRDefault="007F0C44" w:rsidP="001D75AB">
            <w:pPr>
              <w:spacing w:line="240" w:lineRule="auto"/>
              <w:contextualSpacing/>
              <w:rPr>
                <w:rFonts w:ascii="Arial" w:hAnsi="Arial" w:cs="Arial"/>
                <w:sz w:val="22"/>
                <w:szCs w:val="22"/>
              </w:rPr>
            </w:pPr>
            <w:r w:rsidRPr="00D5441F">
              <w:rPr>
                <w:rFonts w:ascii="Arial" w:hAnsi="Arial" w:cs="Arial"/>
                <w:sz w:val="22"/>
                <w:szCs w:val="22"/>
              </w:rPr>
              <w:t>Calamity loans</w:t>
            </w:r>
          </w:p>
        </w:tc>
        <w:tc>
          <w:tcPr>
            <w:tcW w:w="0" w:type="auto"/>
            <w:shd w:val="clear" w:color="auto" w:fill="auto"/>
          </w:tcPr>
          <w:p w:rsidR="007F0C44" w:rsidRPr="00D5441F" w:rsidRDefault="007F0C44" w:rsidP="004F2B26">
            <w:pPr>
              <w:spacing w:line="240" w:lineRule="auto"/>
              <w:contextualSpacing/>
              <w:jc w:val="both"/>
              <w:rPr>
                <w:rFonts w:ascii="Arial" w:hAnsi="Arial" w:cs="Arial"/>
                <w:sz w:val="22"/>
                <w:szCs w:val="22"/>
              </w:rPr>
            </w:pPr>
          </w:p>
        </w:tc>
        <w:tc>
          <w:tcPr>
            <w:tcW w:w="1929" w:type="dxa"/>
            <w:shd w:val="clear" w:color="auto" w:fill="auto"/>
            <w:vAlign w:val="center"/>
          </w:tcPr>
          <w:p w:rsidR="007F0C44" w:rsidRPr="00D5441F" w:rsidRDefault="0002370F" w:rsidP="001D75AB">
            <w:pPr>
              <w:spacing w:line="240" w:lineRule="auto"/>
              <w:contextualSpacing/>
              <w:jc w:val="right"/>
              <w:rPr>
                <w:rFonts w:ascii="Arial" w:hAnsi="Arial" w:cs="Arial"/>
                <w:b/>
                <w:bCs/>
                <w:sz w:val="22"/>
                <w:szCs w:val="22"/>
              </w:rPr>
            </w:pPr>
            <w:r w:rsidRPr="00D5441F">
              <w:rPr>
                <w:rFonts w:ascii="Arial" w:hAnsi="Arial" w:cs="Arial"/>
                <w:b/>
                <w:bCs/>
                <w:sz w:val="22"/>
                <w:szCs w:val="22"/>
              </w:rPr>
              <w:t>1,296,019,525</w:t>
            </w:r>
          </w:p>
        </w:tc>
        <w:tc>
          <w:tcPr>
            <w:tcW w:w="236" w:type="dxa"/>
            <w:shd w:val="clear" w:color="auto" w:fill="auto"/>
            <w:vAlign w:val="center"/>
          </w:tcPr>
          <w:p w:rsidR="007F0C44" w:rsidRPr="00D5441F" w:rsidRDefault="007F0C44" w:rsidP="001D75AB">
            <w:pPr>
              <w:spacing w:line="240" w:lineRule="auto"/>
              <w:contextualSpacing/>
              <w:jc w:val="right"/>
              <w:rPr>
                <w:rFonts w:ascii="Arial" w:hAnsi="Arial" w:cs="Arial"/>
                <w:b/>
                <w:bCs/>
                <w:sz w:val="22"/>
                <w:szCs w:val="22"/>
              </w:rPr>
            </w:pPr>
          </w:p>
        </w:tc>
        <w:tc>
          <w:tcPr>
            <w:tcW w:w="0" w:type="auto"/>
            <w:shd w:val="clear" w:color="auto" w:fill="auto"/>
            <w:vAlign w:val="center"/>
          </w:tcPr>
          <w:p w:rsidR="007F0C44" w:rsidRPr="00D5441F" w:rsidRDefault="008048E8" w:rsidP="001D75AB">
            <w:pPr>
              <w:spacing w:line="240" w:lineRule="auto"/>
              <w:contextualSpacing/>
              <w:jc w:val="right"/>
              <w:rPr>
                <w:rFonts w:ascii="Arial" w:hAnsi="Arial" w:cs="Arial"/>
                <w:bCs/>
                <w:sz w:val="22"/>
                <w:szCs w:val="22"/>
              </w:rPr>
            </w:pPr>
            <w:r w:rsidRPr="00D5441F">
              <w:rPr>
                <w:rFonts w:ascii="Arial" w:hAnsi="Arial" w:cs="Arial"/>
                <w:bCs/>
                <w:sz w:val="22"/>
                <w:szCs w:val="22"/>
              </w:rPr>
              <w:t>970,267,848</w:t>
            </w:r>
          </w:p>
        </w:tc>
      </w:tr>
      <w:tr w:rsidR="00755894" w:rsidRPr="00D5441F" w:rsidTr="006271CD">
        <w:trPr>
          <w:trHeight w:val="317"/>
        </w:trPr>
        <w:tc>
          <w:tcPr>
            <w:tcW w:w="4230" w:type="dxa"/>
            <w:shd w:val="clear" w:color="auto" w:fill="auto"/>
            <w:vAlign w:val="center"/>
          </w:tcPr>
          <w:p w:rsidR="00D65ED4" w:rsidRPr="00D5441F" w:rsidRDefault="00D65ED4" w:rsidP="001D75AB">
            <w:pPr>
              <w:spacing w:line="240" w:lineRule="auto"/>
              <w:contextualSpacing/>
              <w:rPr>
                <w:rFonts w:ascii="Arial" w:hAnsi="Arial" w:cs="Arial"/>
                <w:sz w:val="22"/>
                <w:szCs w:val="22"/>
              </w:rPr>
            </w:pPr>
            <w:r w:rsidRPr="00D5441F">
              <w:rPr>
                <w:rFonts w:ascii="Arial" w:hAnsi="Arial" w:cs="Arial"/>
                <w:sz w:val="22"/>
                <w:szCs w:val="22"/>
              </w:rPr>
              <w:t xml:space="preserve">Single </w:t>
            </w:r>
            <w:r w:rsidR="00E04466" w:rsidRPr="00D5441F">
              <w:rPr>
                <w:rFonts w:ascii="Arial" w:hAnsi="Arial" w:cs="Arial"/>
                <w:sz w:val="22"/>
                <w:szCs w:val="22"/>
              </w:rPr>
              <w:t>digit systems loss program</w:t>
            </w:r>
          </w:p>
        </w:tc>
        <w:tc>
          <w:tcPr>
            <w:tcW w:w="0" w:type="auto"/>
            <w:shd w:val="clear" w:color="auto" w:fill="auto"/>
          </w:tcPr>
          <w:p w:rsidR="00D65ED4" w:rsidRPr="00D5441F" w:rsidRDefault="00D65ED4" w:rsidP="002E5960">
            <w:pPr>
              <w:spacing w:line="240" w:lineRule="auto"/>
              <w:contextualSpacing/>
              <w:jc w:val="both"/>
              <w:rPr>
                <w:rFonts w:ascii="Arial" w:hAnsi="Arial" w:cs="Arial"/>
                <w:sz w:val="22"/>
                <w:szCs w:val="22"/>
              </w:rPr>
            </w:pPr>
          </w:p>
        </w:tc>
        <w:tc>
          <w:tcPr>
            <w:tcW w:w="1929" w:type="dxa"/>
            <w:shd w:val="clear" w:color="auto" w:fill="auto"/>
            <w:vAlign w:val="center"/>
          </w:tcPr>
          <w:p w:rsidR="00D65ED4" w:rsidRPr="00D5441F" w:rsidRDefault="0002370F" w:rsidP="001D75AB">
            <w:pPr>
              <w:spacing w:line="240" w:lineRule="auto"/>
              <w:contextualSpacing/>
              <w:jc w:val="right"/>
              <w:rPr>
                <w:rFonts w:ascii="Arial" w:hAnsi="Arial" w:cs="Arial"/>
                <w:b/>
                <w:bCs/>
                <w:sz w:val="22"/>
                <w:szCs w:val="22"/>
              </w:rPr>
            </w:pPr>
            <w:r w:rsidRPr="00D5441F">
              <w:rPr>
                <w:rFonts w:ascii="Arial" w:hAnsi="Arial" w:cs="Arial"/>
                <w:b/>
                <w:bCs/>
                <w:sz w:val="22"/>
                <w:szCs w:val="22"/>
              </w:rPr>
              <w:t>398,021,521</w:t>
            </w:r>
          </w:p>
        </w:tc>
        <w:tc>
          <w:tcPr>
            <w:tcW w:w="236" w:type="dxa"/>
            <w:shd w:val="clear" w:color="auto" w:fill="auto"/>
            <w:vAlign w:val="center"/>
          </w:tcPr>
          <w:p w:rsidR="00D65ED4" w:rsidRPr="00D5441F" w:rsidRDefault="00D65ED4" w:rsidP="001D75AB">
            <w:pPr>
              <w:spacing w:line="240" w:lineRule="auto"/>
              <w:contextualSpacing/>
              <w:jc w:val="right"/>
              <w:rPr>
                <w:rFonts w:ascii="Arial" w:hAnsi="Arial" w:cs="Arial"/>
                <w:b/>
                <w:bCs/>
                <w:sz w:val="22"/>
                <w:szCs w:val="22"/>
              </w:rPr>
            </w:pPr>
          </w:p>
        </w:tc>
        <w:tc>
          <w:tcPr>
            <w:tcW w:w="0" w:type="auto"/>
            <w:shd w:val="clear" w:color="auto" w:fill="auto"/>
            <w:vAlign w:val="center"/>
          </w:tcPr>
          <w:p w:rsidR="00D65ED4" w:rsidRPr="00D5441F" w:rsidRDefault="008048E8" w:rsidP="001D75AB">
            <w:pPr>
              <w:spacing w:line="240" w:lineRule="auto"/>
              <w:contextualSpacing/>
              <w:jc w:val="right"/>
              <w:rPr>
                <w:rFonts w:ascii="Arial" w:hAnsi="Arial" w:cs="Arial"/>
                <w:bCs/>
                <w:sz w:val="22"/>
                <w:szCs w:val="22"/>
              </w:rPr>
            </w:pPr>
            <w:r w:rsidRPr="00D5441F">
              <w:rPr>
                <w:rFonts w:ascii="Arial" w:hAnsi="Arial" w:cs="Arial"/>
                <w:bCs/>
                <w:sz w:val="22"/>
                <w:szCs w:val="22"/>
              </w:rPr>
              <w:t>643,692,193</w:t>
            </w:r>
          </w:p>
        </w:tc>
      </w:tr>
      <w:tr w:rsidR="007F0C44" w:rsidRPr="00D5441F" w:rsidTr="006271CD">
        <w:trPr>
          <w:trHeight w:val="317"/>
        </w:trPr>
        <w:tc>
          <w:tcPr>
            <w:tcW w:w="4230" w:type="dxa"/>
            <w:shd w:val="clear" w:color="auto" w:fill="auto"/>
            <w:vAlign w:val="center"/>
          </w:tcPr>
          <w:p w:rsidR="007F0C44" w:rsidRPr="00D5441F" w:rsidRDefault="00AD698E" w:rsidP="001D75AB">
            <w:pPr>
              <w:spacing w:line="240" w:lineRule="auto"/>
              <w:contextualSpacing/>
              <w:rPr>
                <w:rFonts w:ascii="Arial" w:hAnsi="Arial" w:cs="Arial"/>
                <w:sz w:val="22"/>
                <w:szCs w:val="22"/>
              </w:rPr>
            </w:pPr>
            <w:r w:rsidRPr="00D5441F">
              <w:rPr>
                <w:rFonts w:ascii="Arial" w:hAnsi="Arial" w:cs="Arial"/>
                <w:sz w:val="22"/>
                <w:szCs w:val="22"/>
              </w:rPr>
              <w:t>Working c</w:t>
            </w:r>
            <w:r w:rsidR="002F4E5E" w:rsidRPr="00D5441F">
              <w:rPr>
                <w:rFonts w:ascii="Arial" w:hAnsi="Arial" w:cs="Arial"/>
                <w:sz w:val="22"/>
                <w:szCs w:val="22"/>
              </w:rPr>
              <w:t>apital</w:t>
            </w:r>
            <w:r w:rsidR="00281C10" w:rsidRPr="00D5441F">
              <w:rPr>
                <w:rFonts w:ascii="Arial" w:hAnsi="Arial" w:cs="Arial"/>
                <w:sz w:val="22"/>
                <w:szCs w:val="22"/>
              </w:rPr>
              <w:t>/Relending</w:t>
            </w:r>
            <w:r w:rsidRPr="00D5441F">
              <w:rPr>
                <w:rFonts w:ascii="Arial" w:hAnsi="Arial" w:cs="Arial"/>
                <w:sz w:val="22"/>
                <w:szCs w:val="22"/>
              </w:rPr>
              <w:t xml:space="preserve"> l</w:t>
            </w:r>
            <w:r w:rsidR="002F4E5E" w:rsidRPr="00D5441F">
              <w:rPr>
                <w:rFonts w:ascii="Arial" w:hAnsi="Arial" w:cs="Arial"/>
                <w:sz w:val="22"/>
                <w:szCs w:val="22"/>
              </w:rPr>
              <w:t>oans</w:t>
            </w:r>
          </w:p>
        </w:tc>
        <w:tc>
          <w:tcPr>
            <w:tcW w:w="0" w:type="auto"/>
            <w:shd w:val="clear" w:color="auto" w:fill="auto"/>
            <w:vAlign w:val="bottom"/>
          </w:tcPr>
          <w:p w:rsidR="007F0C44" w:rsidRPr="00D5441F" w:rsidRDefault="007F0C44" w:rsidP="004F2B26">
            <w:pPr>
              <w:spacing w:line="240" w:lineRule="auto"/>
              <w:contextualSpacing/>
              <w:jc w:val="both"/>
              <w:rPr>
                <w:rFonts w:ascii="Arial" w:hAnsi="Arial" w:cs="Arial"/>
                <w:b/>
                <w:sz w:val="22"/>
                <w:szCs w:val="22"/>
              </w:rPr>
            </w:pPr>
          </w:p>
        </w:tc>
        <w:tc>
          <w:tcPr>
            <w:tcW w:w="1929" w:type="dxa"/>
            <w:shd w:val="clear" w:color="auto" w:fill="auto"/>
            <w:vAlign w:val="center"/>
          </w:tcPr>
          <w:p w:rsidR="007F0C44" w:rsidRPr="00D5441F" w:rsidRDefault="0002370F" w:rsidP="001D75AB">
            <w:pPr>
              <w:spacing w:line="240" w:lineRule="auto"/>
              <w:contextualSpacing/>
              <w:jc w:val="right"/>
              <w:rPr>
                <w:rFonts w:ascii="Arial" w:hAnsi="Arial" w:cs="Arial"/>
                <w:b/>
                <w:bCs/>
                <w:sz w:val="22"/>
                <w:szCs w:val="22"/>
              </w:rPr>
            </w:pPr>
            <w:r w:rsidRPr="00D5441F">
              <w:rPr>
                <w:rFonts w:ascii="Arial" w:hAnsi="Arial" w:cs="Arial"/>
                <w:b/>
                <w:bCs/>
                <w:sz w:val="22"/>
                <w:szCs w:val="22"/>
              </w:rPr>
              <w:t>79,877,227</w:t>
            </w:r>
          </w:p>
        </w:tc>
        <w:tc>
          <w:tcPr>
            <w:tcW w:w="236" w:type="dxa"/>
            <w:shd w:val="clear" w:color="auto" w:fill="auto"/>
            <w:vAlign w:val="center"/>
          </w:tcPr>
          <w:p w:rsidR="007F0C44" w:rsidRPr="00D5441F" w:rsidRDefault="007F0C44" w:rsidP="001D75AB">
            <w:pPr>
              <w:spacing w:line="240" w:lineRule="auto"/>
              <w:contextualSpacing/>
              <w:jc w:val="right"/>
              <w:rPr>
                <w:rFonts w:ascii="Arial" w:hAnsi="Arial" w:cs="Arial"/>
                <w:b/>
                <w:bCs/>
                <w:sz w:val="22"/>
                <w:szCs w:val="22"/>
              </w:rPr>
            </w:pPr>
          </w:p>
        </w:tc>
        <w:tc>
          <w:tcPr>
            <w:tcW w:w="0" w:type="auto"/>
            <w:shd w:val="clear" w:color="auto" w:fill="auto"/>
            <w:vAlign w:val="center"/>
          </w:tcPr>
          <w:p w:rsidR="007F0C44" w:rsidRPr="00D5441F" w:rsidRDefault="008048E8" w:rsidP="001D75AB">
            <w:pPr>
              <w:spacing w:line="240" w:lineRule="auto"/>
              <w:contextualSpacing/>
              <w:jc w:val="right"/>
              <w:rPr>
                <w:rFonts w:ascii="Arial" w:hAnsi="Arial" w:cs="Arial"/>
                <w:bCs/>
                <w:sz w:val="22"/>
                <w:szCs w:val="22"/>
              </w:rPr>
            </w:pPr>
            <w:r w:rsidRPr="00D5441F">
              <w:rPr>
                <w:rFonts w:ascii="Arial" w:hAnsi="Arial" w:cs="Arial"/>
                <w:bCs/>
                <w:sz w:val="22"/>
                <w:szCs w:val="22"/>
              </w:rPr>
              <w:t>86,417,526</w:t>
            </w:r>
          </w:p>
        </w:tc>
      </w:tr>
      <w:tr w:rsidR="00755894" w:rsidRPr="00D5441F" w:rsidTr="006271CD">
        <w:trPr>
          <w:trHeight w:val="317"/>
        </w:trPr>
        <w:tc>
          <w:tcPr>
            <w:tcW w:w="4230" w:type="dxa"/>
            <w:shd w:val="clear" w:color="auto" w:fill="auto"/>
            <w:vAlign w:val="center"/>
          </w:tcPr>
          <w:p w:rsidR="00D65ED4" w:rsidRPr="00D5441F" w:rsidRDefault="00D65ED4" w:rsidP="001D75AB">
            <w:pPr>
              <w:spacing w:line="240" w:lineRule="auto"/>
              <w:contextualSpacing/>
              <w:rPr>
                <w:rFonts w:ascii="Arial" w:hAnsi="Arial" w:cs="Arial"/>
                <w:sz w:val="22"/>
                <w:szCs w:val="22"/>
              </w:rPr>
            </w:pPr>
            <w:r w:rsidRPr="00D5441F">
              <w:rPr>
                <w:rFonts w:ascii="Arial" w:hAnsi="Arial" w:cs="Arial"/>
                <w:sz w:val="22"/>
                <w:szCs w:val="22"/>
              </w:rPr>
              <w:t xml:space="preserve">Standby </w:t>
            </w:r>
            <w:r w:rsidR="00E04466" w:rsidRPr="00D5441F">
              <w:rPr>
                <w:rFonts w:ascii="Arial" w:hAnsi="Arial" w:cs="Arial"/>
                <w:sz w:val="22"/>
                <w:szCs w:val="22"/>
              </w:rPr>
              <w:t>credit facility</w:t>
            </w:r>
          </w:p>
        </w:tc>
        <w:tc>
          <w:tcPr>
            <w:tcW w:w="0" w:type="auto"/>
            <w:shd w:val="clear" w:color="auto" w:fill="auto"/>
          </w:tcPr>
          <w:p w:rsidR="00D65ED4" w:rsidRPr="00D5441F" w:rsidRDefault="00D65ED4" w:rsidP="002E5960">
            <w:pPr>
              <w:spacing w:line="240" w:lineRule="auto"/>
              <w:contextualSpacing/>
              <w:jc w:val="both"/>
              <w:rPr>
                <w:rFonts w:ascii="Arial" w:hAnsi="Arial" w:cs="Arial"/>
                <w:sz w:val="22"/>
                <w:szCs w:val="22"/>
              </w:rPr>
            </w:pPr>
          </w:p>
        </w:tc>
        <w:tc>
          <w:tcPr>
            <w:tcW w:w="1929" w:type="dxa"/>
            <w:shd w:val="clear" w:color="auto" w:fill="auto"/>
            <w:vAlign w:val="center"/>
          </w:tcPr>
          <w:p w:rsidR="00D65ED4" w:rsidRPr="00D5441F" w:rsidRDefault="0002370F" w:rsidP="001D75AB">
            <w:pPr>
              <w:spacing w:line="240" w:lineRule="auto"/>
              <w:contextualSpacing/>
              <w:jc w:val="right"/>
              <w:rPr>
                <w:rFonts w:ascii="Arial" w:hAnsi="Arial" w:cs="Arial"/>
                <w:b/>
                <w:bCs/>
                <w:sz w:val="22"/>
                <w:szCs w:val="22"/>
              </w:rPr>
            </w:pPr>
            <w:r w:rsidRPr="00D5441F">
              <w:rPr>
                <w:rFonts w:ascii="Arial" w:hAnsi="Arial" w:cs="Arial"/>
                <w:b/>
                <w:bCs/>
                <w:sz w:val="22"/>
                <w:szCs w:val="22"/>
              </w:rPr>
              <w:t>27,500,897</w:t>
            </w:r>
          </w:p>
        </w:tc>
        <w:tc>
          <w:tcPr>
            <w:tcW w:w="236" w:type="dxa"/>
            <w:shd w:val="clear" w:color="auto" w:fill="auto"/>
            <w:vAlign w:val="center"/>
          </w:tcPr>
          <w:p w:rsidR="00D65ED4" w:rsidRPr="00D5441F" w:rsidRDefault="00D65ED4" w:rsidP="001D75AB">
            <w:pPr>
              <w:spacing w:line="240" w:lineRule="auto"/>
              <w:contextualSpacing/>
              <w:jc w:val="right"/>
              <w:rPr>
                <w:rFonts w:ascii="Arial" w:hAnsi="Arial" w:cs="Arial"/>
                <w:b/>
                <w:bCs/>
                <w:sz w:val="22"/>
                <w:szCs w:val="22"/>
              </w:rPr>
            </w:pPr>
          </w:p>
        </w:tc>
        <w:tc>
          <w:tcPr>
            <w:tcW w:w="0" w:type="auto"/>
            <w:shd w:val="clear" w:color="auto" w:fill="auto"/>
            <w:vAlign w:val="center"/>
          </w:tcPr>
          <w:p w:rsidR="00D65ED4" w:rsidRPr="00D5441F" w:rsidRDefault="009A1385" w:rsidP="001D75AB">
            <w:pPr>
              <w:spacing w:line="240" w:lineRule="auto"/>
              <w:contextualSpacing/>
              <w:jc w:val="right"/>
              <w:rPr>
                <w:rFonts w:ascii="Arial" w:hAnsi="Arial" w:cs="Arial"/>
                <w:bCs/>
                <w:sz w:val="22"/>
                <w:szCs w:val="22"/>
              </w:rPr>
            </w:pPr>
            <w:r w:rsidRPr="00D5441F">
              <w:rPr>
                <w:rFonts w:ascii="Arial" w:hAnsi="Arial" w:cs="Arial"/>
                <w:bCs/>
                <w:sz w:val="22"/>
                <w:szCs w:val="22"/>
              </w:rPr>
              <w:t>80,050,731</w:t>
            </w:r>
          </w:p>
        </w:tc>
      </w:tr>
      <w:tr w:rsidR="007F0C44" w:rsidRPr="00D5441F" w:rsidTr="006271CD">
        <w:trPr>
          <w:trHeight w:val="317"/>
        </w:trPr>
        <w:tc>
          <w:tcPr>
            <w:tcW w:w="4230" w:type="dxa"/>
            <w:shd w:val="clear" w:color="auto" w:fill="auto"/>
            <w:vAlign w:val="center"/>
          </w:tcPr>
          <w:p w:rsidR="007F0C44" w:rsidRPr="00D5441F" w:rsidRDefault="007F0C44" w:rsidP="001D75AB">
            <w:pPr>
              <w:spacing w:line="240" w:lineRule="auto"/>
              <w:contextualSpacing/>
              <w:rPr>
                <w:rFonts w:ascii="Arial" w:hAnsi="Arial" w:cs="Arial"/>
                <w:sz w:val="22"/>
                <w:szCs w:val="22"/>
              </w:rPr>
            </w:pPr>
            <w:r w:rsidRPr="00D5441F">
              <w:rPr>
                <w:rFonts w:ascii="Arial" w:hAnsi="Arial" w:cs="Arial"/>
                <w:sz w:val="22"/>
                <w:szCs w:val="22"/>
              </w:rPr>
              <w:t>Power use and Bliss I loans</w:t>
            </w:r>
          </w:p>
        </w:tc>
        <w:tc>
          <w:tcPr>
            <w:tcW w:w="0" w:type="auto"/>
            <w:shd w:val="clear" w:color="auto" w:fill="auto"/>
            <w:vAlign w:val="bottom"/>
          </w:tcPr>
          <w:p w:rsidR="007F0C44" w:rsidRPr="00D5441F" w:rsidRDefault="007F0C44" w:rsidP="004F2B26">
            <w:pPr>
              <w:spacing w:line="240" w:lineRule="auto"/>
              <w:contextualSpacing/>
              <w:jc w:val="both"/>
              <w:rPr>
                <w:rFonts w:ascii="Arial" w:hAnsi="Arial" w:cs="Arial"/>
                <w:sz w:val="22"/>
                <w:szCs w:val="22"/>
              </w:rPr>
            </w:pPr>
          </w:p>
        </w:tc>
        <w:tc>
          <w:tcPr>
            <w:tcW w:w="1929" w:type="dxa"/>
            <w:shd w:val="clear" w:color="auto" w:fill="auto"/>
            <w:vAlign w:val="center"/>
          </w:tcPr>
          <w:p w:rsidR="007F0C44" w:rsidRPr="00D5441F" w:rsidRDefault="0002370F" w:rsidP="001D75AB">
            <w:pPr>
              <w:spacing w:line="240" w:lineRule="auto"/>
              <w:contextualSpacing/>
              <w:jc w:val="right"/>
              <w:rPr>
                <w:rFonts w:ascii="Arial" w:hAnsi="Arial" w:cs="Arial"/>
                <w:b/>
                <w:bCs/>
                <w:sz w:val="22"/>
                <w:szCs w:val="22"/>
              </w:rPr>
            </w:pPr>
            <w:r w:rsidRPr="00D5441F">
              <w:rPr>
                <w:rFonts w:ascii="Arial" w:hAnsi="Arial" w:cs="Arial"/>
                <w:b/>
                <w:bCs/>
                <w:sz w:val="22"/>
                <w:szCs w:val="22"/>
              </w:rPr>
              <w:t>1,115,06</w:t>
            </w:r>
            <w:r w:rsidR="00281C10" w:rsidRPr="00D5441F">
              <w:rPr>
                <w:rFonts w:ascii="Arial" w:hAnsi="Arial" w:cs="Arial"/>
                <w:b/>
                <w:bCs/>
                <w:sz w:val="22"/>
                <w:szCs w:val="22"/>
              </w:rPr>
              <w:t>7</w:t>
            </w:r>
          </w:p>
        </w:tc>
        <w:tc>
          <w:tcPr>
            <w:tcW w:w="236" w:type="dxa"/>
            <w:shd w:val="clear" w:color="auto" w:fill="auto"/>
            <w:vAlign w:val="center"/>
          </w:tcPr>
          <w:p w:rsidR="007F0C44" w:rsidRPr="00D5441F" w:rsidRDefault="007F0C44" w:rsidP="001D75AB">
            <w:pPr>
              <w:spacing w:line="240" w:lineRule="auto"/>
              <w:contextualSpacing/>
              <w:jc w:val="right"/>
              <w:rPr>
                <w:rFonts w:ascii="Arial" w:hAnsi="Arial" w:cs="Arial"/>
                <w:b/>
                <w:bCs/>
                <w:sz w:val="22"/>
                <w:szCs w:val="22"/>
              </w:rPr>
            </w:pPr>
          </w:p>
        </w:tc>
        <w:tc>
          <w:tcPr>
            <w:tcW w:w="0" w:type="auto"/>
            <w:shd w:val="clear" w:color="auto" w:fill="auto"/>
            <w:vAlign w:val="center"/>
          </w:tcPr>
          <w:p w:rsidR="007F0C44" w:rsidRPr="00D5441F" w:rsidRDefault="007F0C44" w:rsidP="001D75AB">
            <w:pPr>
              <w:spacing w:line="240" w:lineRule="auto"/>
              <w:contextualSpacing/>
              <w:jc w:val="right"/>
              <w:rPr>
                <w:rFonts w:ascii="Arial" w:hAnsi="Arial" w:cs="Arial"/>
                <w:bCs/>
                <w:sz w:val="22"/>
                <w:szCs w:val="22"/>
              </w:rPr>
            </w:pPr>
            <w:r w:rsidRPr="00D5441F">
              <w:rPr>
                <w:rFonts w:ascii="Arial" w:hAnsi="Arial" w:cs="Arial"/>
                <w:bCs/>
                <w:sz w:val="22"/>
                <w:szCs w:val="22"/>
              </w:rPr>
              <w:t>1,645,921</w:t>
            </w:r>
          </w:p>
        </w:tc>
      </w:tr>
      <w:tr w:rsidR="00755894" w:rsidRPr="00D5441F" w:rsidTr="006271CD">
        <w:trPr>
          <w:trHeight w:val="317"/>
        </w:trPr>
        <w:tc>
          <w:tcPr>
            <w:tcW w:w="4230" w:type="dxa"/>
            <w:shd w:val="clear" w:color="auto" w:fill="auto"/>
            <w:vAlign w:val="center"/>
          </w:tcPr>
          <w:p w:rsidR="00D65ED4" w:rsidRPr="00D5441F" w:rsidRDefault="00D65ED4" w:rsidP="001D75AB">
            <w:pPr>
              <w:spacing w:line="240" w:lineRule="auto"/>
              <w:contextualSpacing/>
              <w:rPr>
                <w:rFonts w:ascii="Arial" w:hAnsi="Arial" w:cs="Arial"/>
                <w:sz w:val="22"/>
                <w:szCs w:val="22"/>
              </w:rPr>
            </w:pPr>
            <w:r w:rsidRPr="00D5441F">
              <w:rPr>
                <w:rFonts w:ascii="Arial" w:hAnsi="Arial" w:cs="Arial"/>
                <w:sz w:val="22"/>
                <w:szCs w:val="22"/>
              </w:rPr>
              <w:t xml:space="preserve">Equity </w:t>
            </w:r>
            <w:r w:rsidR="00E04466" w:rsidRPr="00D5441F">
              <w:rPr>
                <w:rFonts w:ascii="Arial" w:hAnsi="Arial" w:cs="Arial"/>
                <w:sz w:val="22"/>
                <w:szCs w:val="22"/>
              </w:rPr>
              <w:t xml:space="preserve">financing scheme for </w:t>
            </w:r>
            <w:r w:rsidRPr="00D5441F">
              <w:rPr>
                <w:rFonts w:ascii="Arial" w:hAnsi="Arial" w:cs="Arial"/>
                <w:sz w:val="22"/>
                <w:szCs w:val="22"/>
              </w:rPr>
              <w:t>ECs</w:t>
            </w:r>
          </w:p>
        </w:tc>
        <w:tc>
          <w:tcPr>
            <w:tcW w:w="0" w:type="auto"/>
            <w:shd w:val="clear" w:color="auto" w:fill="auto"/>
            <w:vAlign w:val="bottom"/>
          </w:tcPr>
          <w:p w:rsidR="00D65ED4" w:rsidRPr="00D5441F" w:rsidRDefault="00D65ED4" w:rsidP="002E5960">
            <w:pPr>
              <w:spacing w:line="240" w:lineRule="auto"/>
              <w:contextualSpacing/>
              <w:jc w:val="both"/>
              <w:rPr>
                <w:rFonts w:ascii="Arial" w:hAnsi="Arial" w:cs="Arial"/>
                <w:sz w:val="22"/>
                <w:szCs w:val="22"/>
              </w:rPr>
            </w:pPr>
          </w:p>
        </w:tc>
        <w:tc>
          <w:tcPr>
            <w:tcW w:w="1929" w:type="dxa"/>
            <w:shd w:val="clear" w:color="auto" w:fill="auto"/>
            <w:vAlign w:val="center"/>
          </w:tcPr>
          <w:p w:rsidR="00D65ED4" w:rsidRPr="00D5441F" w:rsidRDefault="009C0C76" w:rsidP="001D75AB">
            <w:pPr>
              <w:spacing w:line="240" w:lineRule="auto"/>
              <w:contextualSpacing/>
              <w:jc w:val="right"/>
              <w:rPr>
                <w:rFonts w:ascii="Arial" w:hAnsi="Arial" w:cs="Arial"/>
                <w:b/>
                <w:bCs/>
                <w:sz w:val="22"/>
                <w:szCs w:val="22"/>
              </w:rPr>
            </w:pPr>
            <w:r w:rsidRPr="00D5441F">
              <w:rPr>
                <w:rFonts w:ascii="Arial" w:hAnsi="Arial" w:cs="Arial"/>
                <w:b/>
                <w:bCs/>
                <w:sz w:val="22"/>
                <w:szCs w:val="22"/>
              </w:rPr>
              <w:t>(1</w:t>
            </w:r>
            <w:r w:rsidR="00281C10" w:rsidRPr="00D5441F">
              <w:rPr>
                <w:rFonts w:ascii="Arial" w:hAnsi="Arial" w:cs="Arial"/>
                <w:b/>
                <w:bCs/>
                <w:sz w:val="22"/>
                <w:szCs w:val="22"/>
              </w:rPr>
              <w:t>1</w:t>
            </w:r>
            <w:r w:rsidR="0002370F" w:rsidRPr="00D5441F">
              <w:rPr>
                <w:rFonts w:ascii="Arial" w:hAnsi="Arial" w:cs="Arial"/>
                <w:b/>
                <w:bCs/>
                <w:sz w:val="22"/>
                <w:szCs w:val="22"/>
              </w:rPr>
              <w:t>)</w:t>
            </w:r>
          </w:p>
        </w:tc>
        <w:tc>
          <w:tcPr>
            <w:tcW w:w="236" w:type="dxa"/>
            <w:shd w:val="clear" w:color="auto" w:fill="auto"/>
            <w:vAlign w:val="center"/>
          </w:tcPr>
          <w:p w:rsidR="00D65ED4" w:rsidRPr="00D5441F" w:rsidRDefault="00D65ED4" w:rsidP="001D75AB">
            <w:pPr>
              <w:spacing w:line="240" w:lineRule="auto"/>
              <w:contextualSpacing/>
              <w:jc w:val="right"/>
              <w:rPr>
                <w:rFonts w:ascii="Arial" w:hAnsi="Arial" w:cs="Arial"/>
                <w:b/>
                <w:bCs/>
                <w:sz w:val="22"/>
                <w:szCs w:val="22"/>
              </w:rPr>
            </w:pPr>
          </w:p>
        </w:tc>
        <w:tc>
          <w:tcPr>
            <w:tcW w:w="0" w:type="auto"/>
            <w:shd w:val="clear" w:color="auto" w:fill="auto"/>
            <w:vAlign w:val="center"/>
          </w:tcPr>
          <w:p w:rsidR="00D65ED4" w:rsidRPr="00D5441F" w:rsidRDefault="009A1385" w:rsidP="001D75AB">
            <w:pPr>
              <w:spacing w:line="240" w:lineRule="auto"/>
              <w:contextualSpacing/>
              <w:jc w:val="right"/>
              <w:rPr>
                <w:rFonts w:ascii="Arial" w:hAnsi="Arial" w:cs="Arial"/>
                <w:bCs/>
                <w:sz w:val="22"/>
                <w:szCs w:val="22"/>
              </w:rPr>
            </w:pPr>
            <w:r w:rsidRPr="00D5441F">
              <w:rPr>
                <w:rFonts w:ascii="Arial" w:hAnsi="Arial" w:cs="Arial"/>
                <w:bCs/>
                <w:sz w:val="22"/>
                <w:szCs w:val="22"/>
              </w:rPr>
              <w:t>1,006,901</w:t>
            </w:r>
          </w:p>
        </w:tc>
      </w:tr>
      <w:tr w:rsidR="00755894" w:rsidRPr="00D5441F" w:rsidTr="006271CD">
        <w:trPr>
          <w:trHeight w:val="317"/>
        </w:trPr>
        <w:tc>
          <w:tcPr>
            <w:tcW w:w="4230" w:type="dxa"/>
            <w:tcBorders>
              <w:bottom w:val="single" w:sz="4" w:space="0" w:color="auto"/>
            </w:tcBorders>
            <w:shd w:val="clear" w:color="auto" w:fill="auto"/>
            <w:vAlign w:val="center"/>
          </w:tcPr>
          <w:p w:rsidR="00D65ED4" w:rsidRPr="00D5441F" w:rsidRDefault="00D65ED4" w:rsidP="001D75AB">
            <w:pPr>
              <w:spacing w:line="240" w:lineRule="auto"/>
              <w:contextualSpacing/>
              <w:rPr>
                <w:rFonts w:ascii="Arial" w:hAnsi="Arial" w:cs="Arial"/>
                <w:sz w:val="22"/>
                <w:szCs w:val="22"/>
              </w:rPr>
            </w:pPr>
            <w:r w:rsidRPr="00D5441F">
              <w:rPr>
                <w:rFonts w:ascii="Arial" w:hAnsi="Arial" w:cs="Arial"/>
                <w:sz w:val="22"/>
                <w:szCs w:val="22"/>
              </w:rPr>
              <w:t>Others</w:t>
            </w:r>
          </w:p>
        </w:tc>
        <w:tc>
          <w:tcPr>
            <w:tcW w:w="0" w:type="auto"/>
            <w:tcBorders>
              <w:bottom w:val="single" w:sz="4" w:space="0" w:color="auto"/>
            </w:tcBorders>
            <w:shd w:val="clear" w:color="auto" w:fill="auto"/>
            <w:vAlign w:val="bottom"/>
          </w:tcPr>
          <w:p w:rsidR="00D65ED4" w:rsidRPr="00D5441F" w:rsidRDefault="00D65ED4" w:rsidP="002E5960">
            <w:pPr>
              <w:spacing w:line="240" w:lineRule="auto"/>
              <w:contextualSpacing/>
              <w:jc w:val="both"/>
              <w:rPr>
                <w:rFonts w:ascii="Arial" w:hAnsi="Arial" w:cs="Arial"/>
                <w:sz w:val="22"/>
                <w:szCs w:val="22"/>
              </w:rPr>
            </w:pPr>
          </w:p>
        </w:tc>
        <w:tc>
          <w:tcPr>
            <w:tcW w:w="1929" w:type="dxa"/>
            <w:tcBorders>
              <w:bottom w:val="single" w:sz="4" w:space="0" w:color="auto"/>
            </w:tcBorders>
            <w:shd w:val="clear" w:color="auto" w:fill="auto"/>
            <w:vAlign w:val="center"/>
          </w:tcPr>
          <w:p w:rsidR="00D65ED4" w:rsidRPr="00D5441F" w:rsidRDefault="00ED3940" w:rsidP="001D75AB">
            <w:pPr>
              <w:spacing w:line="240" w:lineRule="auto"/>
              <w:contextualSpacing/>
              <w:jc w:val="right"/>
              <w:rPr>
                <w:rFonts w:ascii="Arial" w:hAnsi="Arial" w:cs="Arial"/>
                <w:b/>
                <w:bCs/>
                <w:sz w:val="22"/>
                <w:szCs w:val="22"/>
              </w:rPr>
            </w:pPr>
            <w:r w:rsidRPr="00D5441F">
              <w:rPr>
                <w:rFonts w:ascii="Arial" w:hAnsi="Arial" w:cs="Arial"/>
                <w:b/>
                <w:bCs/>
                <w:sz w:val="22"/>
                <w:szCs w:val="22"/>
              </w:rPr>
              <w:t>174,42</w:t>
            </w:r>
            <w:r w:rsidR="00281C10" w:rsidRPr="00D5441F">
              <w:rPr>
                <w:rFonts w:ascii="Arial" w:hAnsi="Arial" w:cs="Arial"/>
                <w:b/>
                <w:bCs/>
                <w:sz w:val="22"/>
                <w:szCs w:val="22"/>
              </w:rPr>
              <w:t>3</w:t>
            </w:r>
          </w:p>
        </w:tc>
        <w:tc>
          <w:tcPr>
            <w:tcW w:w="236" w:type="dxa"/>
            <w:tcBorders>
              <w:bottom w:val="single" w:sz="4" w:space="0" w:color="auto"/>
            </w:tcBorders>
            <w:shd w:val="clear" w:color="auto" w:fill="auto"/>
            <w:vAlign w:val="center"/>
          </w:tcPr>
          <w:p w:rsidR="00D65ED4" w:rsidRPr="00D5441F" w:rsidRDefault="00D65ED4" w:rsidP="001D75AB">
            <w:pPr>
              <w:spacing w:line="240" w:lineRule="auto"/>
              <w:contextualSpacing/>
              <w:jc w:val="right"/>
              <w:rPr>
                <w:rFonts w:ascii="Arial" w:hAnsi="Arial" w:cs="Arial"/>
                <w:b/>
                <w:bCs/>
                <w:sz w:val="22"/>
                <w:szCs w:val="22"/>
              </w:rPr>
            </w:pPr>
          </w:p>
        </w:tc>
        <w:tc>
          <w:tcPr>
            <w:tcW w:w="0" w:type="auto"/>
            <w:tcBorders>
              <w:bottom w:val="single" w:sz="4" w:space="0" w:color="auto"/>
            </w:tcBorders>
            <w:shd w:val="clear" w:color="auto" w:fill="auto"/>
            <w:vAlign w:val="center"/>
          </w:tcPr>
          <w:p w:rsidR="00D65ED4" w:rsidRPr="00D5441F" w:rsidRDefault="00D65ED4" w:rsidP="001D75AB">
            <w:pPr>
              <w:spacing w:line="240" w:lineRule="auto"/>
              <w:contextualSpacing/>
              <w:jc w:val="right"/>
              <w:rPr>
                <w:rFonts w:ascii="Arial" w:hAnsi="Arial" w:cs="Arial"/>
                <w:bCs/>
                <w:sz w:val="22"/>
                <w:szCs w:val="22"/>
              </w:rPr>
            </w:pPr>
            <w:r w:rsidRPr="00D5441F">
              <w:rPr>
                <w:rFonts w:ascii="Arial" w:hAnsi="Arial" w:cs="Arial"/>
                <w:bCs/>
                <w:sz w:val="22"/>
                <w:szCs w:val="22"/>
              </w:rPr>
              <w:t>174,422</w:t>
            </w:r>
          </w:p>
        </w:tc>
      </w:tr>
      <w:tr w:rsidR="00755894" w:rsidRPr="00D5441F" w:rsidTr="006271CD">
        <w:trPr>
          <w:trHeight w:val="368"/>
        </w:trPr>
        <w:tc>
          <w:tcPr>
            <w:tcW w:w="4230" w:type="dxa"/>
            <w:tcBorders>
              <w:top w:val="single" w:sz="4" w:space="0" w:color="auto"/>
              <w:bottom w:val="single" w:sz="4" w:space="0" w:color="auto"/>
            </w:tcBorders>
            <w:shd w:val="clear" w:color="auto" w:fill="auto"/>
            <w:vAlign w:val="bottom"/>
          </w:tcPr>
          <w:p w:rsidR="00D65ED4" w:rsidRPr="00D5441F" w:rsidRDefault="00D65ED4" w:rsidP="002E5960">
            <w:pPr>
              <w:spacing w:line="240" w:lineRule="auto"/>
              <w:ind w:firstLineChars="100" w:firstLine="220"/>
              <w:contextualSpacing/>
              <w:jc w:val="both"/>
              <w:rPr>
                <w:rFonts w:ascii="Arial" w:hAnsi="Arial" w:cs="Arial"/>
                <w:sz w:val="22"/>
                <w:szCs w:val="22"/>
              </w:rPr>
            </w:pPr>
          </w:p>
        </w:tc>
        <w:tc>
          <w:tcPr>
            <w:tcW w:w="0" w:type="auto"/>
            <w:tcBorders>
              <w:top w:val="single" w:sz="4" w:space="0" w:color="auto"/>
              <w:bottom w:val="single" w:sz="4" w:space="0" w:color="auto"/>
            </w:tcBorders>
            <w:shd w:val="clear" w:color="auto" w:fill="auto"/>
            <w:vAlign w:val="bottom"/>
          </w:tcPr>
          <w:p w:rsidR="00D65ED4" w:rsidRPr="00D5441F" w:rsidRDefault="00D65ED4" w:rsidP="002E5960">
            <w:pPr>
              <w:spacing w:line="240" w:lineRule="auto"/>
              <w:contextualSpacing/>
              <w:jc w:val="both"/>
              <w:rPr>
                <w:rFonts w:ascii="Arial" w:hAnsi="Arial" w:cs="Arial"/>
                <w:sz w:val="22"/>
                <w:szCs w:val="22"/>
              </w:rPr>
            </w:pPr>
          </w:p>
        </w:tc>
        <w:tc>
          <w:tcPr>
            <w:tcW w:w="1929" w:type="dxa"/>
            <w:tcBorders>
              <w:top w:val="single" w:sz="4" w:space="0" w:color="auto"/>
              <w:bottom w:val="single" w:sz="4" w:space="0" w:color="auto"/>
            </w:tcBorders>
            <w:shd w:val="clear" w:color="auto" w:fill="auto"/>
            <w:vAlign w:val="bottom"/>
          </w:tcPr>
          <w:p w:rsidR="00D65ED4" w:rsidRPr="00D5441F" w:rsidRDefault="0002370F" w:rsidP="002E5960">
            <w:pPr>
              <w:spacing w:line="240" w:lineRule="auto"/>
              <w:contextualSpacing/>
              <w:jc w:val="right"/>
              <w:rPr>
                <w:rFonts w:ascii="Arial" w:hAnsi="Arial" w:cs="Arial"/>
                <w:b/>
                <w:bCs/>
                <w:sz w:val="22"/>
                <w:szCs w:val="22"/>
              </w:rPr>
            </w:pPr>
            <w:r w:rsidRPr="00D5441F">
              <w:rPr>
                <w:rFonts w:ascii="Arial" w:hAnsi="Arial" w:cs="Arial"/>
                <w:b/>
                <w:bCs/>
                <w:sz w:val="22"/>
                <w:szCs w:val="22"/>
              </w:rPr>
              <w:t>8,229,277,48</w:t>
            </w:r>
            <w:r w:rsidR="005801A2" w:rsidRPr="00D5441F">
              <w:rPr>
                <w:rFonts w:ascii="Arial" w:hAnsi="Arial" w:cs="Arial"/>
                <w:b/>
                <w:bCs/>
                <w:sz w:val="22"/>
                <w:szCs w:val="22"/>
              </w:rPr>
              <w:t>4</w:t>
            </w:r>
          </w:p>
        </w:tc>
        <w:tc>
          <w:tcPr>
            <w:tcW w:w="236" w:type="dxa"/>
            <w:tcBorders>
              <w:top w:val="single" w:sz="4" w:space="0" w:color="auto"/>
              <w:bottom w:val="single" w:sz="4" w:space="0" w:color="auto"/>
            </w:tcBorders>
            <w:shd w:val="clear" w:color="auto" w:fill="auto"/>
            <w:vAlign w:val="bottom"/>
          </w:tcPr>
          <w:p w:rsidR="00D65ED4" w:rsidRPr="00D5441F" w:rsidRDefault="00D65ED4" w:rsidP="002E5960">
            <w:pPr>
              <w:spacing w:line="240" w:lineRule="auto"/>
              <w:contextualSpacing/>
              <w:jc w:val="right"/>
              <w:rPr>
                <w:rFonts w:ascii="Arial" w:hAnsi="Arial" w:cs="Arial"/>
                <w:b/>
                <w:bCs/>
                <w:sz w:val="22"/>
                <w:szCs w:val="22"/>
              </w:rPr>
            </w:pPr>
          </w:p>
        </w:tc>
        <w:tc>
          <w:tcPr>
            <w:tcW w:w="0" w:type="auto"/>
            <w:tcBorders>
              <w:top w:val="single" w:sz="4" w:space="0" w:color="auto"/>
              <w:bottom w:val="single" w:sz="4" w:space="0" w:color="auto"/>
            </w:tcBorders>
            <w:shd w:val="clear" w:color="auto" w:fill="auto"/>
            <w:vAlign w:val="bottom"/>
          </w:tcPr>
          <w:p w:rsidR="00D65ED4" w:rsidRPr="00D5441F" w:rsidRDefault="00987DFA" w:rsidP="002E5960">
            <w:pPr>
              <w:spacing w:line="240" w:lineRule="auto"/>
              <w:contextualSpacing/>
              <w:jc w:val="right"/>
              <w:rPr>
                <w:rFonts w:ascii="Arial" w:hAnsi="Arial" w:cs="Arial"/>
                <w:bCs/>
                <w:sz w:val="22"/>
                <w:szCs w:val="22"/>
              </w:rPr>
            </w:pPr>
            <w:r w:rsidRPr="00D5441F">
              <w:rPr>
                <w:rFonts w:ascii="Arial" w:hAnsi="Arial" w:cs="Arial"/>
                <w:bCs/>
                <w:sz w:val="22"/>
                <w:szCs w:val="22"/>
              </w:rPr>
              <w:t>8,010,832,594</w:t>
            </w:r>
          </w:p>
        </w:tc>
      </w:tr>
      <w:tr w:rsidR="00755894" w:rsidRPr="00D5441F" w:rsidTr="006271CD">
        <w:trPr>
          <w:trHeight w:val="317"/>
        </w:trPr>
        <w:tc>
          <w:tcPr>
            <w:tcW w:w="4230" w:type="dxa"/>
            <w:tcBorders>
              <w:top w:val="single" w:sz="4" w:space="0" w:color="auto"/>
            </w:tcBorders>
            <w:shd w:val="clear" w:color="auto" w:fill="auto"/>
            <w:vAlign w:val="center"/>
          </w:tcPr>
          <w:p w:rsidR="00D65ED4" w:rsidRPr="00D5441F" w:rsidRDefault="00D65ED4" w:rsidP="001D75AB">
            <w:pPr>
              <w:spacing w:line="240" w:lineRule="auto"/>
              <w:ind w:left="342" w:hanging="342"/>
              <w:contextualSpacing/>
              <w:rPr>
                <w:rFonts w:ascii="Arial" w:hAnsi="Arial" w:cs="Arial"/>
                <w:sz w:val="22"/>
                <w:szCs w:val="22"/>
              </w:rPr>
            </w:pPr>
            <w:r w:rsidRPr="00D5441F">
              <w:rPr>
                <w:rFonts w:ascii="Arial" w:hAnsi="Arial" w:cs="Arial"/>
                <w:sz w:val="22"/>
                <w:szCs w:val="22"/>
              </w:rPr>
              <w:t>Power Sector Assets and Liabilities    Management Corporation (PSALM)</w:t>
            </w:r>
          </w:p>
        </w:tc>
        <w:tc>
          <w:tcPr>
            <w:tcW w:w="0" w:type="auto"/>
            <w:tcBorders>
              <w:top w:val="single" w:sz="4" w:space="0" w:color="auto"/>
            </w:tcBorders>
            <w:shd w:val="clear" w:color="auto" w:fill="auto"/>
            <w:vAlign w:val="bottom"/>
          </w:tcPr>
          <w:p w:rsidR="00D65ED4" w:rsidRPr="00D5441F" w:rsidRDefault="00D65ED4" w:rsidP="002E5960">
            <w:pPr>
              <w:spacing w:line="240" w:lineRule="auto"/>
              <w:contextualSpacing/>
              <w:jc w:val="both"/>
              <w:rPr>
                <w:rFonts w:ascii="Arial" w:hAnsi="Arial" w:cs="Arial"/>
                <w:sz w:val="22"/>
                <w:szCs w:val="22"/>
              </w:rPr>
            </w:pPr>
          </w:p>
        </w:tc>
        <w:tc>
          <w:tcPr>
            <w:tcW w:w="1929" w:type="dxa"/>
            <w:tcBorders>
              <w:top w:val="single" w:sz="4" w:space="0" w:color="auto"/>
            </w:tcBorders>
            <w:shd w:val="clear" w:color="auto" w:fill="auto"/>
            <w:vAlign w:val="bottom"/>
          </w:tcPr>
          <w:p w:rsidR="00D65ED4" w:rsidRPr="00D5441F" w:rsidRDefault="00ED3940" w:rsidP="006271CD">
            <w:pPr>
              <w:spacing w:line="240" w:lineRule="auto"/>
              <w:contextualSpacing/>
              <w:jc w:val="right"/>
              <w:rPr>
                <w:rFonts w:ascii="Arial" w:hAnsi="Arial" w:cs="Arial"/>
                <w:b/>
                <w:bCs/>
                <w:sz w:val="22"/>
                <w:szCs w:val="22"/>
              </w:rPr>
            </w:pPr>
            <w:r w:rsidRPr="00D5441F">
              <w:rPr>
                <w:rFonts w:ascii="Arial" w:hAnsi="Arial" w:cs="Arial"/>
                <w:b/>
                <w:bCs/>
                <w:sz w:val="22"/>
                <w:szCs w:val="22"/>
              </w:rPr>
              <w:t>2,</w:t>
            </w:r>
            <w:r w:rsidR="00987DFA" w:rsidRPr="00D5441F">
              <w:rPr>
                <w:rFonts w:ascii="Arial" w:hAnsi="Arial" w:cs="Arial"/>
                <w:b/>
                <w:bCs/>
                <w:sz w:val="22"/>
                <w:szCs w:val="22"/>
              </w:rPr>
              <w:t>155,490,2</w:t>
            </w:r>
            <w:r w:rsidR="000318EF" w:rsidRPr="00D5441F">
              <w:rPr>
                <w:rFonts w:ascii="Arial" w:hAnsi="Arial" w:cs="Arial"/>
                <w:b/>
                <w:bCs/>
                <w:sz w:val="22"/>
                <w:szCs w:val="22"/>
              </w:rPr>
              <w:t>20</w:t>
            </w:r>
          </w:p>
        </w:tc>
        <w:tc>
          <w:tcPr>
            <w:tcW w:w="236" w:type="dxa"/>
            <w:tcBorders>
              <w:top w:val="single" w:sz="4" w:space="0" w:color="auto"/>
            </w:tcBorders>
            <w:shd w:val="clear" w:color="auto" w:fill="auto"/>
            <w:vAlign w:val="bottom"/>
          </w:tcPr>
          <w:p w:rsidR="00D65ED4" w:rsidRPr="00D5441F" w:rsidRDefault="00D65ED4" w:rsidP="006271CD">
            <w:pPr>
              <w:spacing w:line="240" w:lineRule="auto"/>
              <w:contextualSpacing/>
              <w:jc w:val="right"/>
              <w:rPr>
                <w:rFonts w:ascii="Arial" w:hAnsi="Arial" w:cs="Arial"/>
                <w:b/>
                <w:bCs/>
                <w:sz w:val="22"/>
                <w:szCs w:val="22"/>
              </w:rPr>
            </w:pPr>
          </w:p>
        </w:tc>
        <w:tc>
          <w:tcPr>
            <w:tcW w:w="0" w:type="auto"/>
            <w:tcBorders>
              <w:top w:val="single" w:sz="4" w:space="0" w:color="auto"/>
            </w:tcBorders>
            <w:shd w:val="clear" w:color="auto" w:fill="auto"/>
            <w:vAlign w:val="bottom"/>
          </w:tcPr>
          <w:p w:rsidR="00D65ED4" w:rsidRPr="00D5441F" w:rsidRDefault="0002370F" w:rsidP="006271CD">
            <w:pPr>
              <w:spacing w:line="240" w:lineRule="auto"/>
              <w:contextualSpacing/>
              <w:jc w:val="right"/>
              <w:rPr>
                <w:rFonts w:ascii="Arial" w:hAnsi="Arial" w:cs="Arial"/>
                <w:bCs/>
                <w:sz w:val="22"/>
                <w:szCs w:val="22"/>
              </w:rPr>
            </w:pPr>
            <w:r w:rsidRPr="00D5441F">
              <w:rPr>
                <w:rFonts w:ascii="Arial" w:hAnsi="Arial" w:cs="Arial"/>
                <w:bCs/>
                <w:sz w:val="22"/>
                <w:szCs w:val="22"/>
              </w:rPr>
              <w:t>2,201,096,169</w:t>
            </w:r>
          </w:p>
        </w:tc>
      </w:tr>
      <w:tr w:rsidR="00755894" w:rsidRPr="00D5441F" w:rsidTr="006271CD">
        <w:trPr>
          <w:trHeight w:val="317"/>
        </w:trPr>
        <w:tc>
          <w:tcPr>
            <w:tcW w:w="4230" w:type="dxa"/>
            <w:shd w:val="clear" w:color="auto" w:fill="auto"/>
            <w:vAlign w:val="center"/>
          </w:tcPr>
          <w:p w:rsidR="00D65ED4" w:rsidRPr="00D5441F" w:rsidRDefault="00D65ED4" w:rsidP="001D75AB">
            <w:pPr>
              <w:spacing w:line="240" w:lineRule="auto"/>
              <w:ind w:left="342" w:hanging="342"/>
              <w:contextualSpacing/>
              <w:rPr>
                <w:rFonts w:ascii="Arial" w:hAnsi="Arial" w:cs="Arial"/>
                <w:sz w:val="22"/>
                <w:szCs w:val="22"/>
              </w:rPr>
            </w:pPr>
            <w:r w:rsidRPr="00D5441F">
              <w:rPr>
                <w:rFonts w:ascii="Arial" w:hAnsi="Arial" w:cs="Arial"/>
                <w:sz w:val="22"/>
                <w:szCs w:val="22"/>
              </w:rPr>
              <w:t>Nueva Ecija III Electric Cooperative  (NEECO II) loan</w:t>
            </w:r>
          </w:p>
        </w:tc>
        <w:tc>
          <w:tcPr>
            <w:tcW w:w="0" w:type="auto"/>
            <w:shd w:val="clear" w:color="auto" w:fill="auto"/>
            <w:vAlign w:val="bottom"/>
          </w:tcPr>
          <w:p w:rsidR="00D65ED4" w:rsidRPr="00D5441F" w:rsidRDefault="00D65ED4" w:rsidP="002E5960">
            <w:pPr>
              <w:spacing w:line="240" w:lineRule="auto"/>
              <w:contextualSpacing/>
              <w:jc w:val="both"/>
              <w:rPr>
                <w:rFonts w:ascii="Arial" w:hAnsi="Arial" w:cs="Arial"/>
                <w:sz w:val="22"/>
                <w:szCs w:val="22"/>
              </w:rPr>
            </w:pPr>
          </w:p>
        </w:tc>
        <w:tc>
          <w:tcPr>
            <w:tcW w:w="1929" w:type="dxa"/>
            <w:shd w:val="clear" w:color="auto" w:fill="auto"/>
            <w:vAlign w:val="bottom"/>
          </w:tcPr>
          <w:p w:rsidR="00D65ED4" w:rsidRPr="00D5441F" w:rsidRDefault="00987DFA" w:rsidP="006271CD">
            <w:pPr>
              <w:spacing w:line="240" w:lineRule="auto"/>
              <w:contextualSpacing/>
              <w:jc w:val="right"/>
              <w:rPr>
                <w:rFonts w:ascii="Arial" w:hAnsi="Arial" w:cs="Arial"/>
                <w:b/>
                <w:bCs/>
                <w:sz w:val="22"/>
                <w:szCs w:val="22"/>
              </w:rPr>
            </w:pPr>
            <w:r w:rsidRPr="00D5441F">
              <w:rPr>
                <w:rFonts w:ascii="Arial" w:hAnsi="Arial" w:cs="Arial"/>
                <w:b/>
                <w:bCs/>
                <w:sz w:val="22"/>
                <w:szCs w:val="22"/>
              </w:rPr>
              <w:t>295,026,240</w:t>
            </w:r>
          </w:p>
        </w:tc>
        <w:tc>
          <w:tcPr>
            <w:tcW w:w="236" w:type="dxa"/>
            <w:shd w:val="clear" w:color="auto" w:fill="auto"/>
            <w:vAlign w:val="bottom"/>
          </w:tcPr>
          <w:p w:rsidR="00D65ED4" w:rsidRPr="00D5441F" w:rsidRDefault="00D65ED4" w:rsidP="006271CD">
            <w:pPr>
              <w:spacing w:line="240" w:lineRule="auto"/>
              <w:contextualSpacing/>
              <w:jc w:val="right"/>
              <w:rPr>
                <w:rFonts w:ascii="Arial" w:hAnsi="Arial" w:cs="Arial"/>
                <w:b/>
                <w:bCs/>
                <w:sz w:val="22"/>
                <w:szCs w:val="22"/>
              </w:rPr>
            </w:pPr>
          </w:p>
        </w:tc>
        <w:tc>
          <w:tcPr>
            <w:tcW w:w="0" w:type="auto"/>
            <w:shd w:val="clear" w:color="auto" w:fill="auto"/>
            <w:vAlign w:val="bottom"/>
          </w:tcPr>
          <w:p w:rsidR="00D65ED4" w:rsidRPr="00D5441F" w:rsidRDefault="0002370F" w:rsidP="006271CD">
            <w:pPr>
              <w:spacing w:line="240" w:lineRule="auto"/>
              <w:contextualSpacing/>
              <w:jc w:val="right"/>
              <w:rPr>
                <w:rFonts w:ascii="Arial" w:hAnsi="Arial" w:cs="Arial"/>
                <w:bCs/>
                <w:sz w:val="22"/>
                <w:szCs w:val="22"/>
              </w:rPr>
            </w:pPr>
            <w:r w:rsidRPr="00D5441F">
              <w:rPr>
                <w:rFonts w:ascii="Arial" w:hAnsi="Arial" w:cs="Arial"/>
                <w:bCs/>
                <w:sz w:val="22"/>
                <w:szCs w:val="22"/>
              </w:rPr>
              <w:t>298</w:t>
            </w:r>
            <w:r w:rsidR="00987DFA" w:rsidRPr="00D5441F">
              <w:rPr>
                <w:rFonts w:ascii="Arial" w:hAnsi="Arial" w:cs="Arial"/>
                <w:bCs/>
                <w:sz w:val="22"/>
                <w:szCs w:val="22"/>
              </w:rPr>
              <w:t>,509,525</w:t>
            </w:r>
          </w:p>
        </w:tc>
      </w:tr>
      <w:tr w:rsidR="00755894" w:rsidRPr="00D5441F" w:rsidTr="006271CD">
        <w:trPr>
          <w:trHeight w:val="317"/>
        </w:trPr>
        <w:tc>
          <w:tcPr>
            <w:tcW w:w="4230" w:type="dxa"/>
            <w:shd w:val="clear" w:color="auto" w:fill="auto"/>
            <w:vAlign w:val="center"/>
          </w:tcPr>
          <w:p w:rsidR="00D65ED4" w:rsidRPr="00D5441F" w:rsidRDefault="00D65ED4" w:rsidP="001D75AB">
            <w:pPr>
              <w:spacing w:line="240" w:lineRule="auto"/>
              <w:ind w:left="342" w:hanging="342"/>
              <w:contextualSpacing/>
              <w:rPr>
                <w:rFonts w:ascii="Arial" w:hAnsi="Arial" w:cs="Arial"/>
                <w:sz w:val="22"/>
                <w:szCs w:val="22"/>
              </w:rPr>
            </w:pPr>
            <w:r w:rsidRPr="00D5441F">
              <w:rPr>
                <w:rFonts w:ascii="Arial" w:hAnsi="Arial" w:cs="Arial"/>
                <w:sz w:val="22"/>
                <w:szCs w:val="22"/>
              </w:rPr>
              <w:t xml:space="preserve">Private </w:t>
            </w:r>
            <w:r w:rsidR="00704270" w:rsidRPr="00D5441F">
              <w:rPr>
                <w:rFonts w:ascii="Arial" w:hAnsi="Arial" w:cs="Arial"/>
                <w:sz w:val="22"/>
                <w:szCs w:val="22"/>
              </w:rPr>
              <w:t>franchise</w:t>
            </w:r>
            <w:r w:rsidRPr="00D5441F">
              <w:rPr>
                <w:rFonts w:ascii="Arial" w:hAnsi="Arial" w:cs="Arial"/>
                <w:sz w:val="22"/>
                <w:szCs w:val="22"/>
              </w:rPr>
              <w:t xml:space="preserve"> loan</w:t>
            </w:r>
          </w:p>
        </w:tc>
        <w:tc>
          <w:tcPr>
            <w:tcW w:w="0" w:type="auto"/>
            <w:shd w:val="clear" w:color="auto" w:fill="auto"/>
            <w:vAlign w:val="bottom"/>
          </w:tcPr>
          <w:p w:rsidR="00D65ED4" w:rsidRPr="00D5441F" w:rsidRDefault="00D65ED4" w:rsidP="002E5960">
            <w:pPr>
              <w:spacing w:line="240" w:lineRule="auto"/>
              <w:contextualSpacing/>
              <w:jc w:val="both"/>
              <w:rPr>
                <w:rFonts w:ascii="Arial" w:hAnsi="Arial" w:cs="Arial"/>
                <w:sz w:val="22"/>
                <w:szCs w:val="22"/>
              </w:rPr>
            </w:pPr>
          </w:p>
        </w:tc>
        <w:tc>
          <w:tcPr>
            <w:tcW w:w="1929" w:type="dxa"/>
            <w:shd w:val="clear" w:color="auto" w:fill="auto"/>
            <w:vAlign w:val="bottom"/>
          </w:tcPr>
          <w:p w:rsidR="00D65ED4" w:rsidRPr="00D5441F" w:rsidRDefault="00987DFA" w:rsidP="006271CD">
            <w:pPr>
              <w:spacing w:line="240" w:lineRule="auto"/>
              <w:contextualSpacing/>
              <w:jc w:val="right"/>
              <w:rPr>
                <w:rFonts w:ascii="Arial" w:hAnsi="Arial" w:cs="Arial"/>
                <w:b/>
                <w:bCs/>
                <w:sz w:val="22"/>
                <w:szCs w:val="22"/>
              </w:rPr>
            </w:pPr>
            <w:r w:rsidRPr="00D5441F">
              <w:rPr>
                <w:rFonts w:ascii="Arial" w:hAnsi="Arial" w:cs="Arial"/>
                <w:b/>
                <w:bCs/>
                <w:sz w:val="22"/>
                <w:szCs w:val="22"/>
              </w:rPr>
              <w:t>3,927,998</w:t>
            </w:r>
          </w:p>
        </w:tc>
        <w:tc>
          <w:tcPr>
            <w:tcW w:w="236" w:type="dxa"/>
            <w:shd w:val="clear" w:color="auto" w:fill="auto"/>
            <w:vAlign w:val="bottom"/>
          </w:tcPr>
          <w:p w:rsidR="00D65ED4" w:rsidRPr="00D5441F" w:rsidRDefault="00D65ED4" w:rsidP="006271CD">
            <w:pPr>
              <w:spacing w:line="240" w:lineRule="auto"/>
              <w:contextualSpacing/>
              <w:jc w:val="right"/>
              <w:rPr>
                <w:rFonts w:ascii="Arial" w:hAnsi="Arial" w:cs="Arial"/>
                <w:b/>
                <w:bCs/>
                <w:sz w:val="22"/>
                <w:szCs w:val="22"/>
              </w:rPr>
            </w:pPr>
          </w:p>
        </w:tc>
        <w:tc>
          <w:tcPr>
            <w:tcW w:w="0" w:type="auto"/>
            <w:shd w:val="clear" w:color="auto" w:fill="auto"/>
            <w:vAlign w:val="bottom"/>
          </w:tcPr>
          <w:p w:rsidR="00D65ED4" w:rsidRPr="00D5441F" w:rsidRDefault="00987DFA" w:rsidP="006271CD">
            <w:pPr>
              <w:spacing w:line="240" w:lineRule="auto"/>
              <w:contextualSpacing/>
              <w:jc w:val="right"/>
              <w:rPr>
                <w:rFonts w:ascii="Arial" w:hAnsi="Arial" w:cs="Arial"/>
                <w:bCs/>
                <w:sz w:val="22"/>
                <w:szCs w:val="22"/>
              </w:rPr>
            </w:pPr>
            <w:r w:rsidRPr="00D5441F">
              <w:rPr>
                <w:rFonts w:ascii="Arial" w:hAnsi="Arial" w:cs="Arial"/>
                <w:bCs/>
                <w:sz w:val="22"/>
                <w:szCs w:val="22"/>
              </w:rPr>
              <w:t>60,942,373</w:t>
            </w:r>
          </w:p>
        </w:tc>
      </w:tr>
      <w:tr w:rsidR="00755894" w:rsidRPr="00D5441F" w:rsidTr="006271CD">
        <w:trPr>
          <w:trHeight w:val="317"/>
        </w:trPr>
        <w:tc>
          <w:tcPr>
            <w:tcW w:w="4452" w:type="dxa"/>
            <w:gridSpan w:val="2"/>
            <w:shd w:val="clear" w:color="auto" w:fill="auto"/>
            <w:vAlign w:val="center"/>
          </w:tcPr>
          <w:p w:rsidR="008021F2" w:rsidRPr="00D5441F" w:rsidRDefault="008021F2" w:rsidP="001D75AB">
            <w:pPr>
              <w:spacing w:line="240" w:lineRule="auto"/>
              <w:contextualSpacing/>
              <w:rPr>
                <w:rFonts w:ascii="Arial" w:hAnsi="Arial" w:cs="Arial"/>
                <w:sz w:val="22"/>
                <w:szCs w:val="22"/>
              </w:rPr>
            </w:pPr>
            <w:r w:rsidRPr="00D5441F">
              <w:rPr>
                <w:rFonts w:ascii="Arial" w:hAnsi="Arial" w:cs="Arial"/>
                <w:sz w:val="22"/>
                <w:szCs w:val="22"/>
              </w:rPr>
              <w:t xml:space="preserve">Philippine Rural Electrification Cooperative   </w:t>
            </w:r>
          </w:p>
          <w:p w:rsidR="008021F2" w:rsidRPr="00D5441F" w:rsidRDefault="008021F2" w:rsidP="001D75AB">
            <w:pPr>
              <w:spacing w:line="240" w:lineRule="auto"/>
              <w:contextualSpacing/>
              <w:rPr>
                <w:rFonts w:ascii="Arial" w:hAnsi="Arial" w:cs="Arial"/>
                <w:sz w:val="22"/>
                <w:szCs w:val="22"/>
              </w:rPr>
            </w:pPr>
            <w:r w:rsidRPr="00D5441F">
              <w:rPr>
                <w:rFonts w:ascii="Arial" w:hAnsi="Arial" w:cs="Arial"/>
                <w:sz w:val="22"/>
                <w:szCs w:val="22"/>
              </w:rPr>
              <w:t xml:space="preserve">      Association (PHILRECA) loan</w:t>
            </w:r>
          </w:p>
        </w:tc>
        <w:tc>
          <w:tcPr>
            <w:tcW w:w="1929" w:type="dxa"/>
            <w:shd w:val="clear" w:color="auto" w:fill="auto"/>
            <w:vAlign w:val="bottom"/>
          </w:tcPr>
          <w:p w:rsidR="008021F2" w:rsidRPr="00D5441F" w:rsidRDefault="00ED3940" w:rsidP="006271CD">
            <w:pPr>
              <w:spacing w:line="240" w:lineRule="auto"/>
              <w:contextualSpacing/>
              <w:jc w:val="right"/>
              <w:rPr>
                <w:rFonts w:ascii="Arial" w:hAnsi="Arial" w:cs="Arial"/>
                <w:b/>
                <w:bCs/>
                <w:sz w:val="22"/>
                <w:szCs w:val="22"/>
              </w:rPr>
            </w:pPr>
            <w:r w:rsidRPr="00D5441F">
              <w:rPr>
                <w:rFonts w:ascii="Arial" w:hAnsi="Arial" w:cs="Arial"/>
                <w:b/>
                <w:bCs/>
                <w:sz w:val="22"/>
                <w:szCs w:val="22"/>
              </w:rPr>
              <w:t>7,816,719</w:t>
            </w:r>
          </w:p>
        </w:tc>
        <w:tc>
          <w:tcPr>
            <w:tcW w:w="236" w:type="dxa"/>
            <w:shd w:val="clear" w:color="auto" w:fill="auto"/>
            <w:vAlign w:val="bottom"/>
          </w:tcPr>
          <w:p w:rsidR="008021F2" w:rsidRPr="00D5441F" w:rsidRDefault="008021F2" w:rsidP="006271CD">
            <w:pPr>
              <w:spacing w:line="240" w:lineRule="auto"/>
              <w:contextualSpacing/>
              <w:jc w:val="right"/>
              <w:rPr>
                <w:rFonts w:ascii="Arial" w:hAnsi="Arial" w:cs="Arial"/>
                <w:b/>
                <w:bCs/>
                <w:sz w:val="22"/>
                <w:szCs w:val="22"/>
              </w:rPr>
            </w:pPr>
          </w:p>
        </w:tc>
        <w:tc>
          <w:tcPr>
            <w:tcW w:w="0" w:type="auto"/>
            <w:shd w:val="clear" w:color="auto" w:fill="auto"/>
            <w:vAlign w:val="bottom"/>
          </w:tcPr>
          <w:p w:rsidR="008021F2" w:rsidRPr="00D5441F" w:rsidRDefault="008021F2" w:rsidP="006271CD">
            <w:pPr>
              <w:spacing w:line="240" w:lineRule="auto"/>
              <w:contextualSpacing/>
              <w:jc w:val="right"/>
              <w:rPr>
                <w:rFonts w:ascii="Arial" w:hAnsi="Arial" w:cs="Arial"/>
                <w:bCs/>
                <w:sz w:val="22"/>
                <w:szCs w:val="22"/>
              </w:rPr>
            </w:pPr>
            <w:r w:rsidRPr="00D5441F">
              <w:rPr>
                <w:rFonts w:ascii="Arial" w:hAnsi="Arial" w:cs="Arial"/>
                <w:bCs/>
                <w:sz w:val="22"/>
                <w:szCs w:val="22"/>
              </w:rPr>
              <w:t xml:space="preserve">          7,816,719</w:t>
            </w:r>
          </w:p>
        </w:tc>
      </w:tr>
      <w:tr w:rsidR="00755894" w:rsidRPr="00D5441F" w:rsidTr="006271CD">
        <w:trPr>
          <w:trHeight w:val="317"/>
        </w:trPr>
        <w:tc>
          <w:tcPr>
            <w:tcW w:w="4230" w:type="dxa"/>
            <w:shd w:val="clear" w:color="auto" w:fill="auto"/>
            <w:vAlign w:val="center"/>
          </w:tcPr>
          <w:p w:rsidR="008021F2" w:rsidRPr="00D5441F" w:rsidRDefault="008021F2" w:rsidP="001D75AB">
            <w:pPr>
              <w:spacing w:line="240" w:lineRule="auto"/>
              <w:ind w:left="342" w:hanging="342"/>
              <w:contextualSpacing/>
              <w:rPr>
                <w:rFonts w:ascii="Arial" w:hAnsi="Arial" w:cs="Arial"/>
                <w:sz w:val="22"/>
                <w:szCs w:val="22"/>
              </w:rPr>
            </w:pPr>
            <w:r w:rsidRPr="00D5441F">
              <w:rPr>
                <w:rFonts w:ascii="Arial" w:hAnsi="Arial" w:cs="Arial"/>
                <w:sz w:val="22"/>
                <w:szCs w:val="22"/>
              </w:rPr>
              <w:t>Municipal loans</w:t>
            </w:r>
          </w:p>
        </w:tc>
        <w:tc>
          <w:tcPr>
            <w:tcW w:w="0" w:type="auto"/>
            <w:shd w:val="clear" w:color="auto" w:fill="auto"/>
            <w:vAlign w:val="bottom"/>
          </w:tcPr>
          <w:p w:rsidR="008021F2" w:rsidRPr="00D5441F" w:rsidRDefault="008021F2" w:rsidP="002E5960">
            <w:pPr>
              <w:spacing w:line="240" w:lineRule="auto"/>
              <w:contextualSpacing/>
              <w:jc w:val="both"/>
              <w:rPr>
                <w:rFonts w:ascii="Arial" w:hAnsi="Arial" w:cs="Arial"/>
                <w:sz w:val="22"/>
                <w:szCs w:val="22"/>
              </w:rPr>
            </w:pPr>
          </w:p>
        </w:tc>
        <w:tc>
          <w:tcPr>
            <w:tcW w:w="1929" w:type="dxa"/>
            <w:shd w:val="clear" w:color="auto" w:fill="auto"/>
            <w:vAlign w:val="bottom"/>
          </w:tcPr>
          <w:p w:rsidR="008021F2" w:rsidRPr="00D5441F" w:rsidRDefault="00ED3940" w:rsidP="006271CD">
            <w:pPr>
              <w:spacing w:line="240" w:lineRule="auto"/>
              <w:contextualSpacing/>
              <w:jc w:val="right"/>
              <w:rPr>
                <w:rFonts w:ascii="Arial" w:hAnsi="Arial" w:cs="Arial"/>
                <w:b/>
                <w:bCs/>
                <w:sz w:val="22"/>
                <w:szCs w:val="22"/>
              </w:rPr>
            </w:pPr>
            <w:r w:rsidRPr="00D5441F">
              <w:rPr>
                <w:rFonts w:ascii="Arial" w:hAnsi="Arial" w:cs="Arial"/>
                <w:b/>
                <w:bCs/>
                <w:sz w:val="22"/>
                <w:szCs w:val="22"/>
              </w:rPr>
              <w:t>7,</w:t>
            </w:r>
            <w:r w:rsidR="00987DFA" w:rsidRPr="00D5441F">
              <w:rPr>
                <w:rFonts w:ascii="Arial" w:hAnsi="Arial" w:cs="Arial"/>
                <w:b/>
                <w:bCs/>
                <w:sz w:val="22"/>
                <w:szCs w:val="22"/>
              </w:rPr>
              <w:t>276,407</w:t>
            </w:r>
          </w:p>
        </w:tc>
        <w:tc>
          <w:tcPr>
            <w:tcW w:w="236" w:type="dxa"/>
            <w:shd w:val="clear" w:color="auto" w:fill="auto"/>
            <w:vAlign w:val="bottom"/>
          </w:tcPr>
          <w:p w:rsidR="008021F2" w:rsidRPr="00D5441F" w:rsidRDefault="008021F2" w:rsidP="006271CD">
            <w:pPr>
              <w:spacing w:line="240" w:lineRule="auto"/>
              <w:contextualSpacing/>
              <w:jc w:val="right"/>
              <w:rPr>
                <w:rFonts w:ascii="Arial" w:hAnsi="Arial" w:cs="Arial"/>
                <w:b/>
                <w:bCs/>
                <w:sz w:val="22"/>
                <w:szCs w:val="22"/>
              </w:rPr>
            </w:pPr>
          </w:p>
        </w:tc>
        <w:tc>
          <w:tcPr>
            <w:tcW w:w="0" w:type="auto"/>
            <w:shd w:val="clear" w:color="auto" w:fill="auto"/>
            <w:vAlign w:val="bottom"/>
          </w:tcPr>
          <w:p w:rsidR="008021F2" w:rsidRPr="00D5441F" w:rsidRDefault="008021F2" w:rsidP="006271CD">
            <w:pPr>
              <w:spacing w:line="240" w:lineRule="auto"/>
              <w:contextualSpacing/>
              <w:jc w:val="right"/>
              <w:rPr>
                <w:rFonts w:ascii="Arial" w:hAnsi="Arial" w:cs="Arial"/>
                <w:bCs/>
                <w:sz w:val="22"/>
                <w:szCs w:val="22"/>
              </w:rPr>
            </w:pPr>
            <w:r w:rsidRPr="00D5441F">
              <w:rPr>
                <w:rFonts w:ascii="Arial" w:hAnsi="Arial" w:cs="Arial"/>
                <w:bCs/>
                <w:sz w:val="22"/>
                <w:szCs w:val="22"/>
              </w:rPr>
              <w:t>7,315,928</w:t>
            </w:r>
          </w:p>
        </w:tc>
      </w:tr>
      <w:tr w:rsidR="00755894" w:rsidRPr="00D5441F" w:rsidTr="006271CD">
        <w:trPr>
          <w:trHeight w:val="317"/>
        </w:trPr>
        <w:tc>
          <w:tcPr>
            <w:tcW w:w="4230" w:type="dxa"/>
            <w:shd w:val="clear" w:color="auto" w:fill="auto"/>
            <w:vAlign w:val="center"/>
          </w:tcPr>
          <w:p w:rsidR="00D65ED4" w:rsidRPr="00D5441F" w:rsidRDefault="00D65ED4" w:rsidP="001D75AB">
            <w:pPr>
              <w:spacing w:line="240" w:lineRule="auto"/>
              <w:ind w:left="342" w:hanging="342"/>
              <w:contextualSpacing/>
              <w:rPr>
                <w:rFonts w:ascii="Arial" w:hAnsi="Arial" w:cs="Arial"/>
                <w:sz w:val="22"/>
                <w:szCs w:val="22"/>
              </w:rPr>
            </w:pPr>
            <w:r w:rsidRPr="00D5441F">
              <w:rPr>
                <w:rFonts w:ascii="Arial" w:hAnsi="Arial" w:cs="Arial"/>
                <w:sz w:val="22"/>
                <w:szCs w:val="22"/>
              </w:rPr>
              <w:t>Others</w:t>
            </w:r>
          </w:p>
        </w:tc>
        <w:tc>
          <w:tcPr>
            <w:tcW w:w="0" w:type="auto"/>
            <w:shd w:val="clear" w:color="auto" w:fill="auto"/>
            <w:vAlign w:val="bottom"/>
          </w:tcPr>
          <w:p w:rsidR="00D65ED4" w:rsidRPr="00D5441F" w:rsidRDefault="00D65ED4" w:rsidP="002E5960">
            <w:pPr>
              <w:spacing w:line="240" w:lineRule="auto"/>
              <w:contextualSpacing/>
              <w:jc w:val="both"/>
              <w:rPr>
                <w:rFonts w:ascii="Arial" w:hAnsi="Arial" w:cs="Arial"/>
                <w:sz w:val="22"/>
                <w:szCs w:val="22"/>
              </w:rPr>
            </w:pPr>
          </w:p>
        </w:tc>
        <w:tc>
          <w:tcPr>
            <w:tcW w:w="1929" w:type="dxa"/>
            <w:shd w:val="clear" w:color="auto" w:fill="auto"/>
            <w:vAlign w:val="bottom"/>
          </w:tcPr>
          <w:p w:rsidR="00D65ED4" w:rsidRPr="00D5441F" w:rsidRDefault="00ED3940" w:rsidP="006271CD">
            <w:pPr>
              <w:spacing w:line="240" w:lineRule="auto"/>
              <w:contextualSpacing/>
              <w:jc w:val="right"/>
              <w:rPr>
                <w:rFonts w:ascii="Arial" w:hAnsi="Arial" w:cs="Arial"/>
                <w:b/>
                <w:bCs/>
                <w:sz w:val="22"/>
                <w:szCs w:val="22"/>
              </w:rPr>
            </w:pPr>
            <w:r w:rsidRPr="00D5441F">
              <w:rPr>
                <w:rFonts w:ascii="Arial" w:hAnsi="Arial" w:cs="Arial"/>
                <w:b/>
                <w:bCs/>
                <w:sz w:val="22"/>
                <w:szCs w:val="22"/>
              </w:rPr>
              <w:t>10,558,4</w:t>
            </w:r>
            <w:r w:rsidR="00281C10" w:rsidRPr="00D5441F">
              <w:rPr>
                <w:rFonts w:ascii="Arial" w:hAnsi="Arial" w:cs="Arial"/>
                <w:b/>
                <w:bCs/>
                <w:sz w:val="22"/>
                <w:szCs w:val="22"/>
              </w:rPr>
              <w:t>19</w:t>
            </w:r>
          </w:p>
        </w:tc>
        <w:tc>
          <w:tcPr>
            <w:tcW w:w="236" w:type="dxa"/>
            <w:shd w:val="clear" w:color="auto" w:fill="auto"/>
            <w:vAlign w:val="bottom"/>
          </w:tcPr>
          <w:p w:rsidR="00D65ED4" w:rsidRPr="00D5441F" w:rsidRDefault="00D65ED4" w:rsidP="006271CD">
            <w:pPr>
              <w:spacing w:line="240" w:lineRule="auto"/>
              <w:contextualSpacing/>
              <w:jc w:val="right"/>
              <w:rPr>
                <w:rFonts w:ascii="Arial" w:hAnsi="Arial" w:cs="Arial"/>
                <w:b/>
                <w:bCs/>
                <w:sz w:val="22"/>
                <w:szCs w:val="22"/>
              </w:rPr>
            </w:pPr>
          </w:p>
        </w:tc>
        <w:tc>
          <w:tcPr>
            <w:tcW w:w="0" w:type="auto"/>
            <w:shd w:val="clear" w:color="auto" w:fill="auto"/>
            <w:vAlign w:val="bottom"/>
          </w:tcPr>
          <w:p w:rsidR="00D65ED4" w:rsidRPr="00D5441F" w:rsidRDefault="00D65ED4" w:rsidP="006271CD">
            <w:pPr>
              <w:spacing w:line="240" w:lineRule="auto"/>
              <w:contextualSpacing/>
              <w:jc w:val="right"/>
              <w:rPr>
                <w:rFonts w:ascii="Arial" w:hAnsi="Arial" w:cs="Arial"/>
                <w:bCs/>
                <w:sz w:val="22"/>
                <w:szCs w:val="22"/>
              </w:rPr>
            </w:pPr>
            <w:r w:rsidRPr="00D5441F">
              <w:rPr>
                <w:rFonts w:ascii="Arial" w:hAnsi="Arial" w:cs="Arial"/>
                <w:bCs/>
                <w:sz w:val="22"/>
                <w:szCs w:val="22"/>
              </w:rPr>
              <w:t>10,558,420</w:t>
            </w:r>
          </w:p>
        </w:tc>
      </w:tr>
      <w:tr w:rsidR="00755894" w:rsidRPr="00D5441F" w:rsidTr="006271CD">
        <w:trPr>
          <w:trHeight w:val="317"/>
        </w:trPr>
        <w:tc>
          <w:tcPr>
            <w:tcW w:w="4230" w:type="dxa"/>
            <w:tcBorders>
              <w:top w:val="single" w:sz="4" w:space="0" w:color="auto"/>
              <w:bottom w:val="single" w:sz="4" w:space="0" w:color="auto"/>
            </w:tcBorders>
            <w:shd w:val="clear" w:color="auto" w:fill="auto"/>
            <w:vAlign w:val="bottom"/>
          </w:tcPr>
          <w:p w:rsidR="00D65ED4" w:rsidRPr="00D5441F" w:rsidRDefault="00D65ED4" w:rsidP="002E5960">
            <w:pPr>
              <w:spacing w:line="240" w:lineRule="auto"/>
              <w:ind w:firstLineChars="100" w:firstLine="220"/>
              <w:contextualSpacing/>
              <w:jc w:val="both"/>
              <w:rPr>
                <w:rFonts w:ascii="Arial" w:hAnsi="Arial" w:cs="Arial"/>
                <w:sz w:val="22"/>
                <w:szCs w:val="22"/>
              </w:rPr>
            </w:pPr>
          </w:p>
        </w:tc>
        <w:tc>
          <w:tcPr>
            <w:tcW w:w="0" w:type="auto"/>
            <w:tcBorders>
              <w:top w:val="single" w:sz="4" w:space="0" w:color="auto"/>
              <w:bottom w:val="single" w:sz="4" w:space="0" w:color="auto"/>
            </w:tcBorders>
            <w:shd w:val="clear" w:color="auto" w:fill="auto"/>
            <w:vAlign w:val="bottom"/>
          </w:tcPr>
          <w:p w:rsidR="00D65ED4" w:rsidRPr="00D5441F" w:rsidRDefault="00D65ED4" w:rsidP="002E5960">
            <w:pPr>
              <w:spacing w:line="240" w:lineRule="auto"/>
              <w:contextualSpacing/>
              <w:jc w:val="both"/>
              <w:rPr>
                <w:rFonts w:ascii="Arial" w:hAnsi="Arial" w:cs="Arial"/>
                <w:sz w:val="22"/>
                <w:szCs w:val="22"/>
              </w:rPr>
            </w:pPr>
          </w:p>
        </w:tc>
        <w:tc>
          <w:tcPr>
            <w:tcW w:w="1929" w:type="dxa"/>
            <w:tcBorders>
              <w:top w:val="single" w:sz="4" w:space="0" w:color="auto"/>
              <w:bottom w:val="single" w:sz="4" w:space="0" w:color="auto"/>
            </w:tcBorders>
            <w:shd w:val="clear" w:color="auto" w:fill="auto"/>
            <w:vAlign w:val="bottom"/>
          </w:tcPr>
          <w:p w:rsidR="00D65ED4" w:rsidRPr="00D5441F" w:rsidRDefault="00987DFA" w:rsidP="006271CD">
            <w:pPr>
              <w:jc w:val="right"/>
              <w:rPr>
                <w:rFonts w:ascii="Arial" w:hAnsi="Arial" w:cs="Arial"/>
                <w:b/>
                <w:sz w:val="22"/>
                <w:szCs w:val="22"/>
              </w:rPr>
            </w:pPr>
            <w:r w:rsidRPr="00D5441F">
              <w:rPr>
                <w:rFonts w:ascii="Arial" w:hAnsi="Arial" w:cs="Arial"/>
                <w:b/>
                <w:sz w:val="22"/>
                <w:szCs w:val="22"/>
              </w:rPr>
              <w:t>2,480,096,00</w:t>
            </w:r>
            <w:r w:rsidR="005801A2" w:rsidRPr="00D5441F">
              <w:rPr>
                <w:rFonts w:ascii="Arial" w:hAnsi="Arial" w:cs="Arial"/>
                <w:b/>
                <w:sz w:val="22"/>
                <w:szCs w:val="22"/>
              </w:rPr>
              <w:t>3</w:t>
            </w:r>
          </w:p>
        </w:tc>
        <w:tc>
          <w:tcPr>
            <w:tcW w:w="236" w:type="dxa"/>
            <w:tcBorders>
              <w:top w:val="single" w:sz="4" w:space="0" w:color="auto"/>
              <w:bottom w:val="single" w:sz="4" w:space="0" w:color="auto"/>
            </w:tcBorders>
            <w:shd w:val="clear" w:color="auto" w:fill="auto"/>
            <w:vAlign w:val="bottom"/>
          </w:tcPr>
          <w:p w:rsidR="00D65ED4" w:rsidRPr="00D5441F" w:rsidRDefault="00D65ED4" w:rsidP="006271CD">
            <w:pPr>
              <w:spacing w:line="240" w:lineRule="auto"/>
              <w:contextualSpacing/>
              <w:jc w:val="right"/>
              <w:rPr>
                <w:rFonts w:ascii="Arial" w:hAnsi="Arial" w:cs="Arial"/>
                <w:b/>
                <w:bCs/>
                <w:sz w:val="22"/>
                <w:szCs w:val="22"/>
              </w:rPr>
            </w:pPr>
          </w:p>
        </w:tc>
        <w:tc>
          <w:tcPr>
            <w:tcW w:w="0" w:type="auto"/>
            <w:tcBorders>
              <w:top w:val="single" w:sz="4" w:space="0" w:color="auto"/>
              <w:bottom w:val="single" w:sz="4" w:space="0" w:color="auto"/>
            </w:tcBorders>
            <w:shd w:val="clear" w:color="auto" w:fill="auto"/>
            <w:vAlign w:val="bottom"/>
          </w:tcPr>
          <w:p w:rsidR="00D65ED4" w:rsidRPr="00D5441F" w:rsidRDefault="00987DFA" w:rsidP="006271CD">
            <w:pPr>
              <w:jc w:val="right"/>
              <w:rPr>
                <w:rFonts w:ascii="Arial" w:hAnsi="Arial" w:cs="Arial"/>
                <w:sz w:val="22"/>
                <w:szCs w:val="22"/>
              </w:rPr>
            </w:pPr>
            <w:r w:rsidRPr="00D5441F">
              <w:rPr>
                <w:rFonts w:ascii="Arial" w:hAnsi="Arial" w:cs="Arial"/>
                <w:sz w:val="22"/>
                <w:szCs w:val="22"/>
              </w:rPr>
              <w:t>2,586,239,134</w:t>
            </w:r>
          </w:p>
        </w:tc>
      </w:tr>
      <w:tr w:rsidR="00755894" w:rsidRPr="00D5441F" w:rsidTr="006271CD">
        <w:trPr>
          <w:trHeight w:val="317"/>
        </w:trPr>
        <w:tc>
          <w:tcPr>
            <w:tcW w:w="4230" w:type="dxa"/>
            <w:tcBorders>
              <w:top w:val="single" w:sz="4" w:space="0" w:color="auto"/>
            </w:tcBorders>
            <w:shd w:val="clear" w:color="auto" w:fill="auto"/>
            <w:vAlign w:val="bottom"/>
          </w:tcPr>
          <w:p w:rsidR="00755894" w:rsidRPr="00D5441F" w:rsidRDefault="00755894" w:rsidP="002E5960">
            <w:pPr>
              <w:spacing w:line="240" w:lineRule="auto"/>
              <w:ind w:left="342" w:hanging="342"/>
              <w:contextualSpacing/>
              <w:jc w:val="both"/>
              <w:rPr>
                <w:rFonts w:ascii="Arial" w:hAnsi="Arial" w:cs="Arial"/>
                <w:sz w:val="22"/>
                <w:szCs w:val="22"/>
              </w:rPr>
            </w:pPr>
          </w:p>
        </w:tc>
        <w:tc>
          <w:tcPr>
            <w:tcW w:w="0" w:type="auto"/>
            <w:tcBorders>
              <w:top w:val="single" w:sz="4" w:space="0" w:color="auto"/>
            </w:tcBorders>
            <w:shd w:val="clear" w:color="auto" w:fill="auto"/>
            <w:vAlign w:val="bottom"/>
          </w:tcPr>
          <w:p w:rsidR="00755894" w:rsidRPr="00D5441F" w:rsidRDefault="00755894" w:rsidP="002E5960">
            <w:pPr>
              <w:spacing w:line="240" w:lineRule="auto"/>
              <w:contextualSpacing/>
              <w:jc w:val="both"/>
              <w:rPr>
                <w:rFonts w:ascii="Arial" w:hAnsi="Arial" w:cs="Arial"/>
                <w:sz w:val="22"/>
                <w:szCs w:val="22"/>
              </w:rPr>
            </w:pPr>
          </w:p>
        </w:tc>
        <w:tc>
          <w:tcPr>
            <w:tcW w:w="1929" w:type="dxa"/>
            <w:tcBorders>
              <w:top w:val="single" w:sz="4" w:space="0" w:color="auto"/>
            </w:tcBorders>
            <w:shd w:val="clear" w:color="auto" w:fill="auto"/>
            <w:vAlign w:val="bottom"/>
          </w:tcPr>
          <w:p w:rsidR="00755894" w:rsidRPr="00D5441F" w:rsidRDefault="00755894" w:rsidP="006271CD">
            <w:pPr>
              <w:spacing w:line="240" w:lineRule="auto"/>
              <w:contextualSpacing/>
              <w:jc w:val="right"/>
              <w:rPr>
                <w:rFonts w:ascii="Arial" w:hAnsi="Arial" w:cs="Arial"/>
                <w:b/>
                <w:bCs/>
                <w:sz w:val="22"/>
                <w:szCs w:val="22"/>
              </w:rPr>
            </w:pPr>
            <w:r w:rsidRPr="00D5441F">
              <w:rPr>
                <w:rFonts w:ascii="Arial" w:hAnsi="Arial" w:cs="Arial"/>
                <w:b/>
                <w:bCs/>
                <w:sz w:val="22"/>
                <w:szCs w:val="22"/>
              </w:rPr>
              <w:t>10,</w:t>
            </w:r>
            <w:r w:rsidR="00987DFA" w:rsidRPr="00D5441F">
              <w:rPr>
                <w:rFonts w:ascii="Arial" w:hAnsi="Arial" w:cs="Arial"/>
                <w:b/>
                <w:bCs/>
                <w:sz w:val="22"/>
                <w:szCs w:val="22"/>
              </w:rPr>
              <w:t>709,373,48</w:t>
            </w:r>
            <w:r w:rsidR="00E02FF4" w:rsidRPr="00D5441F">
              <w:rPr>
                <w:rFonts w:ascii="Arial" w:hAnsi="Arial" w:cs="Arial"/>
                <w:b/>
                <w:bCs/>
                <w:sz w:val="22"/>
                <w:szCs w:val="22"/>
              </w:rPr>
              <w:t>7</w:t>
            </w:r>
          </w:p>
        </w:tc>
        <w:tc>
          <w:tcPr>
            <w:tcW w:w="236" w:type="dxa"/>
            <w:tcBorders>
              <w:top w:val="single" w:sz="4" w:space="0" w:color="auto"/>
            </w:tcBorders>
            <w:shd w:val="clear" w:color="auto" w:fill="auto"/>
            <w:vAlign w:val="bottom"/>
          </w:tcPr>
          <w:p w:rsidR="00755894" w:rsidRPr="00D5441F" w:rsidRDefault="00755894" w:rsidP="006271CD">
            <w:pPr>
              <w:spacing w:line="240" w:lineRule="auto"/>
              <w:contextualSpacing/>
              <w:jc w:val="right"/>
              <w:rPr>
                <w:rFonts w:ascii="Arial" w:hAnsi="Arial" w:cs="Arial"/>
                <w:b/>
                <w:bCs/>
                <w:sz w:val="22"/>
                <w:szCs w:val="22"/>
              </w:rPr>
            </w:pPr>
          </w:p>
        </w:tc>
        <w:tc>
          <w:tcPr>
            <w:tcW w:w="0" w:type="auto"/>
            <w:tcBorders>
              <w:top w:val="single" w:sz="4" w:space="0" w:color="auto"/>
            </w:tcBorders>
            <w:shd w:val="clear" w:color="auto" w:fill="auto"/>
            <w:vAlign w:val="bottom"/>
          </w:tcPr>
          <w:p w:rsidR="00755894" w:rsidRPr="00D5441F" w:rsidRDefault="00987DFA" w:rsidP="006271CD">
            <w:pPr>
              <w:spacing w:line="240" w:lineRule="auto"/>
              <w:contextualSpacing/>
              <w:jc w:val="right"/>
              <w:rPr>
                <w:rFonts w:ascii="Arial" w:hAnsi="Arial" w:cs="Arial"/>
                <w:bCs/>
                <w:sz w:val="22"/>
                <w:szCs w:val="22"/>
              </w:rPr>
            </w:pPr>
            <w:r w:rsidRPr="00D5441F">
              <w:rPr>
                <w:rFonts w:ascii="Arial" w:hAnsi="Arial" w:cs="Arial"/>
                <w:bCs/>
                <w:sz w:val="22"/>
                <w:szCs w:val="22"/>
              </w:rPr>
              <w:t>10,597,071,728</w:t>
            </w:r>
          </w:p>
        </w:tc>
      </w:tr>
      <w:tr w:rsidR="00755894" w:rsidRPr="00D5441F" w:rsidTr="006271CD">
        <w:trPr>
          <w:trHeight w:val="317"/>
        </w:trPr>
        <w:tc>
          <w:tcPr>
            <w:tcW w:w="4230" w:type="dxa"/>
            <w:shd w:val="clear" w:color="auto" w:fill="auto"/>
            <w:vAlign w:val="center"/>
          </w:tcPr>
          <w:p w:rsidR="00755894" w:rsidRPr="00D5441F" w:rsidRDefault="00755894" w:rsidP="006271CD">
            <w:pPr>
              <w:spacing w:line="240" w:lineRule="auto"/>
              <w:ind w:left="342" w:hanging="342"/>
              <w:contextualSpacing/>
              <w:rPr>
                <w:rFonts w:ascii="Arial" w:hAnsi="Arial" w:cs="Arial"/>
                <w:sz w:val="22"/>
                <w:szCs w:val="22"/>
              </w:rPr>
            </w:pPr>
            <w:r w:rsidRPr="00D5441F">
              <w:rPr>
                <w:rFonts w:ascii="Arial" w:hAnsi="Arial" w:cs="Arial"/>
                <w:sz w:val="22"/>
                <w:szCs w:val="22"/>
              </w:rPr>
              <w:t>Portion due within one year shown under  current assets</w:t>
            </w:r>
          </w:p>
        </w:tc>
        <w:tc>
          <w:tcPr>
            <w:tcW w:w="0" w:type="auto"/>
            <w:shd w:val="clear" w:color="auto" w:fill="auto"/>
            <w:vAlign w:val="bottom"/>
          </w:tcPr>
          <w:p w:rsidR="00755894" w:rsidRPr="00D5441F" w:rsidRDefault="00755894" w:rsidP="002E5960">
            <w:pPr>
              <w:spacing w:line="240" w:lineRule="auto"/>
              <w:contextualSpacing/>
              <w:jc w:val="both"/>
              <w:rPr>
                <w:rFonts w:ascii="Arial" w:hAnsi="Arial" w:cs="Arial"/>
                <w:sz w:val="22"/>
                <w:szCs w:val="22"/>
              </w:rPr>
            </w:pPr>
          </w:p>
        </w:tc>
        <w:tc>
          <w:tcPr>
            <w:tcW w:w="1929" w:type="dxa"/>
            <w:shd w:val="clear" w:color="auto" w:fill="auto"/>
            <w:vAlign w:val="bottom"/>
          </w:tcPr>
          <w:p w:rsidR="00755894" w:rsidRPr="00D5441F" w:rsidRDefault="00755894" w:rsidP="006271CD">
            <w:pPr>
              <w:spacing w:line="240" w:lineRule="auto"/>
              <w:ind w:right="-63"/>
              <w:contextualSpacing/>
              <w:jc w:val="right"/>
              <w:rPr>
                <w:rFonts w:ascii="Arial" w:hAnsi="Arial" w:cs="Arial"/>
                <w:b/>
                <w:bCs/>
                <w:sz w:val="22"/>
                <w:szCs w:val="22"/>
              </w:rPr>
            </w:pPr>
            <w:r w:rsidRPr="00D5441F">
              <w:rPr>
                <w:rFonts w:ascii="Arial" w:hAnsi="Arial" w:cs="Arial"/>
                <w:b/>
                <w:bCs/>
                <w:sz w:val="22"/>
                <w:szCs w:val="22"/>
              </w:rPr>
              <w:t>(</w:t>
            </w:r>
            <w:r w:rsidR="00E02FF4" w:rsidRPr="00D5441F">
              <w:rPr>
                <w:rFonts w:ascii="Arial" w:hAnsi="Arial" w:cs="Arial"/>
                <w:b/>
                <w:bCs/>
                <w:sz w:val="22"/>
                <w:szCs w:val="22"/>
              </w:rPr>
              <w:t>2,444,422,361</w:t>
            </w:r>
            <w:r w:rsidRPr="00D5441F">
              <w:rPr>
                <w:rFonts w:ascii="Arial" w:hAnsi="Arial" w:cs="Arial"/>
                <w:b/>
                <w:bCs/>
                <w:sz w:val="22"/>
                <w:szCs w:val="22"/>
              </w:rPr>
              <w:t>)</w:t>
            </w:r>
          </w:p>
        </w:tc>
        <w:tc>
          <w:tcPr>
            <w:tcW w:w="236" w:type="dxa"/>
            <w:shd w:val="clear" w:color="auto" w:fill="auto"/>
            <w:vAlign w:val="bottom"/>
          </w:tcPr>
          <w:p w:rsidR="00755894" w:rsidRPr="00D5441F" w:rsidRDefault="00755894" w:rsidP="006271CD">
            <w:pPr>
              <w:spacing w:line="240" w:lineRule="auto"/>
              <w:contextualSpacing/>
              <w:jc w:val="right"/>
              <w:rPr>
                <w:rFonts w:ascii="Arial" w:hAnsi="Arial" w:cs="Arial"/>
                <w:b/>
                <w:bCs/>
                <w:sz w:val="22"/>
                <w:szCs w:val="22"/>
              </w:rPr>
            </w:pPr>
          </w:p>
        </w:tc>
        <w:tc>
          <w:tcPr>
            <w:tcW w:w="0" w:type="auto"/>
            <w:shd w:val="clear" w:color="auto" w:fill="auto"/>
            <w:vAlign w:val="bottom"/>
          </w:tcPr>
          <w:p w:rsidR="00755894" w:rsidRPr="00D5441F" w:rsidRDefault="00755894" w:rsidP="006271CD">
            <w:pPr>
              <w:spacing w:line="240" w:lineRule="auto"/>
              <w:ind w:right="-43"/>
              <w:contextualSpacing/>
              <w:jc w:val="right"/>
              <w:rPr>
                <w:rFonts w:ascii="Arial" w:hAnsi="Arial" w:cs="Arial"/>
                <w:bCs/>
                <w:sz w:val="22"/>
                <w:szCs w:val="22"/>
              </w:rPr>
            </w:pPr>
            <w:r w:rsidRPr="00D5441F">
              <w:rPr>
                <w:rFonts w:ascii="Arial" w:hAnsi="Arial" w:cs="Arial"/>
                <w:bCs/>
                <w:sz w:val="22"/>
                <w:szCs w:val="22"/>
              </w:rPr>
              <w:t xml:space="preserve">         (</w:t>
            </w:r>
            <w:r w:rsidR="00E02FF4" w:rsidRPr="00D5441F">
              <w:rPr>
                <w:rFonts w:ascii="Arial" w:hAnsi="Arial" w:cs="Arial"/>
                <w:bCs/>
                <w:sz w:val="22"/>
                <w:szCs w:val="22"/>
              </w:rPr>
              <w:t>2,503,388,390</w:t>
            </w:r>
            <w:r w:rsidRPr="00D5441F">
              <w:rPr>
                <w:rFonts w:ascii="Arial" w:hAnsi="Arial" w:cs="Arial"/>
                <w:bCs/>
                <w:sz w:val="22"/>
                <w:szCs w:val="22"/>
              </w:rPr>
              <w:t>)</w:t>
            </w:r>
          </w:p>
        </w:tc>
      </w:tr>
      <w:tr w:rsidR="00755894" w:rsidRPr="00D5441F" w:rsidTr="006271CD">
        <w:trPr>
          <w:trHeight w:val="69"/>
        </w:trPr>
        <w:tc>
          <w:tcPr>
            <w:tcW w:w="4230" w:type="dxa"/>
            <w:tcBorders>
              <w:bottom w:val="single" w:sz="4" w:space="0" w:color="auto"/>
            </w:tcBorders>
            <w:shd w:val="clear" w:color="auto" w:fill="auto"/>
            <w:vAlign w:val="bottom"/>
          </w:tcPr>
          <w:p w:rsidR="00755894" w:rsidRPr="00D5441F" w:rsidRDefault="00755894" w:rsidP="002E5960">
            <w:pPr>
              <w:spacing w:line="240" w:lineRule="auto"/>
              <w:ind w:left="342" w:hanging="342"/>
              <w:contextualSpacing/>
              <w:jc w:val="both"/>
              <w:rPr>
                <w:rFonts w:ascii="Arial" w:hAnsi="Arial" w:cs="Arial"/>
                <w:sz w:val="8"/>
                <w:szCs w:val="8"/>
              </w:rPr>
            </w:pPr>
          </w:p>
        </w:tc>
        <w:tc>
          <w:tcPr>
            <w:tcW w:w="0" w:type="auto"/>
            <w:tcBorders>
              <w:bottom w:val="single" w:sz="4" w:space="0" w:color="auto"/>
            </w:tcBorders>
            <w:shd w:val="clear" w:color="auto" w:fill="auto"/>
            <w:vAlign w:val="bottom"/>
          </w:tcPr>
          <w:p w:rsidR="00755894" w:rsidRPr="00D5441F" w:rsidRDefault="00755894" w:rsidP="002E5960">
            <w:pPr>
              <w:spacing w:line="240" w:lineRule="auto"/>
              <w:contextualSpacing/>
              <w:jc w:val="both"/>
              <w:rPr>
                <w:rFonts w:ascii="Arial" w:hAnsi="Arial" w:cs="Arial"/>
                <w:sz w:val="8"/>
                <w:szCs w:val="8"/>
              </w:rPr>
            </w:pPr>
          </w:p>
        </w:tc>
        <w:tc>
          <w:tcPr>
            <w:tcW w:w="1929" w:type="dxa"/>
            <w:tcBorders>
              <w:bottom w:val="single" w:sz="4" w:space="0" w:color="auto"/>
            </w:tcBorders>
            <w:shd w:val="clear" w:color="auto" w:fill="auto"/>
            <w:vAlign w:val="bottom"/>
          </w:tcPr>
          <w:p w:rsidR="00755894" w:rsidRPr="00D5441F" w:rsidRDefault="00755894" w:rsidP="002E5960">
            <w:pPr>
              <w:spacing w:line="240" w:lineRule="auto"/>
              <w:ind w:right="-63"/>
              <w:contextualSpacing/>
              <w:jc w:val="right"/>
              <w:rPr>
                <w:rFonts w:ascii="Arial" w:hAnsi="Arial" w:cs="Arial"/>
                <w:b/>
                <w:bCs/>
                <w:sz w:val="8"/>
                <w:szCs w:val="8"/>
              </w:rPr>
            </w:pPr>
          </w:p>
        </w:tc>
        <w:tc>
          <w:tcPr>
            <w:tcW w:w="236" w:type="dxa"/>
            <w:tcBorders>
              <w:bottom w:val="single" w:sz="4" w:space="0" w:color="auto"/>
            </w:tcBorders>
            <w:shd w:val="clear" w:color="auto" w:fill="auto"/>
            <w:vAlign w:val="bottom"/>
          </w:tcPr>
          <w:p w:rsidR="00755894" w:rsidRPr="00D5441F" w:rsidRDefault="00755894" w:rsidP="002E5960">
            <w:pPr>
              <w:spacing w:line="240" w:lineRule="auto"/>
              <w:contextualSpacing/>
              <w:jc w:val="right"/>
              <w:rPr>
                <w:rFonts w:ascii="Arial" w:hAnsi="Arial" w:cs="Arial"/>
                <w:b/>
                <w:bCs/>
                <w:sz w:val="8"/>
                <w:szCs w:val="8"/>
              </w:rPr>
            </w:pPr>
          </w:p>
        </w:tc>
        <w:tc>
          <w:tcPr>
            <w:tcW w:w="0" w:type="auto"/>
            <w:tcBorders>
              <w:bottom w:val="single" w:sz="4" w:space="0" w:color="auto"/>
            </w:tcBorders>
            <w:shd w:val="clear" w:color="auto" w:fill="auto"/>
            <w:vAlign w:val="bottom"/>
          </w:tcPr>
          <w:p w:rsidR="00755894" w:rsidRPr="00D5441F" w:rsidRDefault="00755894" w:rsidP="002E5960">
            <w:pPr>
              <w:spacing w:line="240" w:lineRule="auto"/>
              <w:ind w:right="-43"/>
              <w:contextualSpacing/>
              <w:jc w:val="right"/>
              <w:rPr>
                <w:rFonts w:ascii="Arial" w:hAnsi="Arial" w:cs="Arial"/>
                <w:bCs/>
                <w:sz w:val="8"/>
                <w:szCs w:val="8"/>
              </w:rPr>
            </w:pPr>
          </w:p>
        </w:tc>
      </w:tr>
      <w:tr w:rsidR="00755894" w:rsidRPr="00D5441F" w:rsidTr="006271CD">
        <w:trPr>
          <w:trHeight w:val="300"/>
        </w:trPr>
        <w:tc>
          <w:tcPr>
            <w:tcW w:w="4230" w:type="dxa"/>
            <w:tcBorders>
              <w:top w:val="single" w:sz="4" w:space="0" w:color="auto"/>
              <w:bottom w:val="double" w:sz="4" w:space="0" w:color="auto"/>
            </w:tcBorders>
            <w:shd w:val="clear" w:color="auto" w:fill="auto"/>
            <w:vAlign w:val="bottom"/>
          </w:tcPr>
          <w:p w:rsidR="00755894" w:rsidRPr="00D5441F" w:rsidRDefault="00755894" w:rsidP="002E5960">
            <w:pPr>
              <w:spacing w:line="240" w:lineRule="auto"/>
              <w:ind w:firstLineChars="100" w:firstLine="220"/>
              <w:contextualSpacing/>
              <w:jc w:val="both"/>
              <w:rPr>
                <w:rFonts w:ascii="Arial" w:hAnsi="Arial" w:cs="Arial"/>
                <w:sz w:val="22"/>
                <w:szCs w:val="22"/>
              </w:rPr>
            </w:pPr>
          </w:p>
        </w:tc>
        <w:tc>
          <w:tcPr>
            <w:tcW w:w="0" w:type="auto"/>
            <w:tcBorders>
              <w:top w:val="single" w:sz="4" w:space="0" w:color="auto"/>
              <w:bottom w:val="double" w:sz="4" w:space="0" w:color="auto"/>
            </w:tcBorders>
            <w:shd w:val="clear" w:color="auto" w:fill="auto"/>
            <w:vAlign w:val="bottom"/>
          </w:tcPr>
          <w:p w:rsidR="00755894" w:rsidRPr="00D5441F" w:rsidRDefault="00755894" w:rsidP="002E5960">
            <w:pPr>
              <w:spacing w:line="240" w:lineRule="auto"/>
              <w:contextualSpacing/>
              <w:jc w:val="both"/>
              <w:rPr>
                <w:rFonts w:ascii="Arial" w:hAnsi="Arial" w:cs="Arial"/>
                <w:sz w:val="22"/>
                <w:szCs w:val="22"/>
              </w:rPr>
            </w:pPr>
          </w:p>
        </w:tc>
        <w:tc>
          <w:tcPr>
            <w:tcW w:w="1929" w:type="dxa"/>
            <w:tcBorders>
              <w:top w:val="single" w:sz="4" w:space="0" w:color="auto"/>
              <w:bottom w:val="double" w:sz="4" w:space="0" w:color="auto"/>
            </w:tcBorders>
            <w:shd w:val="clear" w:color="auto" w:fill="auto"/>
            <w:vAlign w:val="bottom"/>
          </w:tcPr>
          <w:p w:rsidR="00755894" w:rsidRPr="00D5441F" w:rsidRDefault="000351B1" w:rsidP="002E5960">
            <w:pPr>
              <w:spacing w:line="240" w:lineRule="auto"/>
              <w:ind w:right="-72"/>
              <w:contextualSpacing/>
              <w:jc w:val="right"/>
              <w:rPr>
                <w:rFonts w:ascii="Arial" w:hAnsi="Arial" w:cs="Arial"/>
                <w:b/>
                <w:bCs/>
                <w:sz w:val="22"/>
                <w:szCs w:val="22"/>
              </w:rPr>
            </w:pPr>
            <w:r w:rsidRPr="00D5441F">
              <w:rPr>
                <w:rFonts w:ascii="Arial" w:hAnsi="Arial" w:cs="Arial"/>
                <w:b/>
                <w:bCs/>
                <w:sz w:val="22"/>
                <w:szCs w:val="22"/>
              </w:rPr>
              <w:t>8,264,951,126</w:t>
            </w:r>
          </w:p>
        </w:tc>
        <w:tc>
          <w:tcPr>
            <w:tcW w:w="236" w:type="dxa"/>
            <w:tcBorders>
              <w:top w:val="single" w:sz="4" w:space="0" w:color="auto"/>
              <w:bottom w:val="double" w:sz="4" w:space="0" w:color="auto"/>
            </w:tcBorders>
            <w:shd w:val="clear" w:color="auto" w:fill="auto"/>
            <w:vAlign w:val="bottom"/>
          </w:tcPr>
          <w:p w:rsidR="00755894" w:rsidRPr="00D5441F" w:rsidRDefault="00755894" w:rsidP="002E5960">
            <w:pPr>
              <w:spacing w:line="240" w:lineRule="auto"/>
              <w:contextualSpacing/>
              <w:jc w:val="right"/>
              <w:rPr>
                <w:rFonts w:ascii="Arial" w:hAnsi="Arial" w:cs="Arial"/>
                <w:b/>
                <w:bCs/>
                <w:sz w:val="22"/>
                <w:szCs w:val="22"/>
              </w:rPr>
            </w:pPr>
          </w:p>
        </w:tc>
        <w:tc>
          <w:tcPr>
            <w:tcW w:w="0" w:type="auto"/>
            <w:tcBorders>
              <w:top w:val="single" w:sz="4" w:space="0" w:color="auto"/>
              <w:bottom w:val="double" w:sz="4" w:space="0" w:color="auto"/>
            </w:tcBorders>
            <w:shd w:val="clear" w:color="auto" w:fill="auto"/>
            <w:vAlign w:val="bottom"/>
          </w:tcPr>
          <w:p w:rsidR="00755894" w:rsidRPr="00D5441F" w:rsidRDefault="000351B1" w:rsidP="002E5960">
            <w:pPr>
              <w:spacing w:line="240" w:lineRule="auto"/>
              <w:contextualSpacing/>
              <w:jc w:val="right"/>
              <w:rPr>
                <w:rFonts w:ascii="Arial" w:hAnsi="Arial" w:cs="Arial"/>
                <w:bCs/>
                <w:sz w:val="22"/>
                <w:szCs w:val="22"/>
              </w:rPr>
            </w:pPr>
            <w:r w:rsidRPr="00D5441F">
              <w:rPr>
                <w:rFonts w:ascii="Arial" w:hAnsi="Arial" w:cs="Arial"/>
                <w:bCs/>
                <w:sz w:val="22"/>
                <w:szCs w:val="22"/>
              </w:rPr>
              <w:t>8,093,683,338</w:t>
            </w:r>
          </w:p>
        </w:tc>
      </w:tr>
    </w:tbl>
    <w:p w:rsidR="00251A0E" w:rsidRPr="00D5441F" w:rsidRDefault="00251A0E" w:rsidP="002E5960">
      <w:pPr>
        <w:pStyle w:val="BodyText"/>
        <w:tabs>
          <w:tab w:val="clear" w:pos="540"/>
          <w:tab w:val="clear" w:pos="6480"/>
          <w:tab w:val="clear" w:pos="8460"/>
        </w:tabs>
        <w:spacing w:line="240" w:lineRule="auto"/>
        <w:ind w:left="360"/>
        <w:contextualSpacing/>
        <w:jc w:val="both"/>
        <w:rPr>
          <w:i/>
          <w:szCs w:val="22"/>
        </w:rPr>
      </w:pPr>
    </w:p>
    <w:p w:rsidR="00F6745D" w:rsidRPr="00D5441F" w:rsidRDefault="006271CD" w:rsidP="002E5960">
      <w:pPr>
        <w:pStyle w:val="BodyText"/>
        <w:tabs>
          <w:tab w:val="clear" w:pos="540"/>
          <w:tab w:val="clear" w:pos="6480"/>
          <w:tab w:val="clear" w:pos="8460"/>
        </w:tabs>
        <w:spacing w:line="240" w:lineRule="auto"/>
        <w:ind w:left="360"/>
        <w:contextualSpacing/>
        <w:jc w:val="both"/>
        <w:rPr>
          <w:color w:val="FF0000"/>
          <w:szCs w:val="22"/>
        </w:rPr>
      </w:pPr>
      <w:r w:rsidRPr="00D5441F">
        <w:rPr>
          <w:i/>
          <w:szCs w:val="22"/>
        </w:rPr>
        <w:t>Rural e</w:t>
      </w:r>
      <w:r w:rsidR="00912993" w:rsidRPr="00D5441F">
        <w:rPr>
          <w:i/>
          <w:szCs w:val="22"/>
        </w:rPr>
        <w:t xml:space="preserve">lectrification </w:t>
      </w:r>
      <w:r w:rsidRPr="00D5441F">
        <w:rPr>
          <w:i/>
          <w:szCs w:val="22"/>
        </w:rPr>
        <w:t>l</w:t>
      </w:r>
      <w:r w:rsidR="00912993" w:rsidRPr="00D5441F">
        <w:rPr>
          <w:i/>
          <w:szCs w:val="22"/>
        </w:rPr>
        <w:t>oans</w:t>
      </w:r>
      <w:r w:rsidR="000C0FA9" w:rsidRPr="00D5441F">
        <w:rPr>
          <w:i/>
          <w:szCs w:val="22"/>
        </w:rPr>
        <w:t xml:space="preserve"> </w:t>
      </w:r>
      <w:r w:rsidRPr="00D5441F">
        <w:rPr>
          <w:szCs w:val="22"/>
        </w:rPr>
        <w:t xml:space="preserve">are loans </w:t>
      </w:r>
      <w:r w:rsidR="00912993" w:rsidRPr="00D5441F">
        <w:rPr>
          <w:szCs w:val="22"/>
        </w:rPr>
        <w:t>intend</w:t>
      </w:r>
      <w:r w:rsidRPr="00D5441F">
        <w:rPr>
          <w:szCs w:val="22"/>
        </w:rPr>
        <w:t>ed</w:t>
      </w:r>
      <w:r w:rsidR="00912993" w:rsidRPr="00D5441F">
        <w:rPr>
          <w:szCs w:val="22"/>
        </w:rPr>
        <w:t xml:space="preserve"> to address the technical and operational requirements of the ECs and comprise the major lending concern of NEA.  The amount represent</w:t>
      </w:r>
      <w:r w:rsidR="005801A2" w:rsidRPr="00D5441F">
        <w:rPr>
          <w:szCs w:val="22"/>
        </w:rPr>
        <w:t>s releases after June 26, 2001.</w:t>
      </w:r>
      <w:r w:rsidR="00912993" w:rsidRPr="00D5441F">
        <w:rPr>
          <w:szCs w:val="22"/>
        </w:rPr>
        <w:t xml:space="preserve"> These are long-term loans with interest rate</w:t>
      </w:r>
      <w:r w:rsidR="000C0FA9" w:rsidRPr="00D5441F">
        <w:rPr>
          <w:szCs w:val="22"/>
        </w:rPr>
        <w:t xml:space="preserve"> </w:t>
      </w:r>
      <w:r w:rsidR="00D04E45" w:rsidRPr="00D5441F">
        <w:rPr>
          <w:szCs w:val="22"/>
        </w:rPr>
        <w:t xml:space="preserve">from </w:t>
      </w:r>
      <w:r w:rsidR="00A20C05" w:rsidRPr="00D5441F">
        <w:rPr>
          <w:szCs w:val="22"/>
        </w:rPr>
        <w:t xml:space="preserve">12% </w:t>
      </w:r>
      <w:r w:rsidRPr="00D5441F">
        <w:rPr>
          <w:szCs w:val="22"/>
        </w:rPr>
        <w:t xml:space="preserve">then reduced </w:t>
      </w:r>
      <w:r w:rsidR="00A20C05" w:rsidRPr="00D5441F">
        <w:rPr>
          <w:szCs w:val="22"/>
        </w:rPr>
        <w:t xml:space="preserve">to 6.5% </w:t>
      </w:r>
      <w:r w:rsidR="00912993" w:rsidRPr="00D5441F">
        <w:rPr>
          <w:szCs w:val="22"/>
        </w:rPr>
        <w:t>per annum, maturity period of more than five (5) years and a grace period of one (1) year</w:t>
      </w:r>
      <w:r w:rsidR="00755894" w:rsidRPr="00D5441F">
        <w:rPr>
          <w:szCs w:val="22"/>
        </w:rPr>
        <w:t>.</w:t>
      </w:r>
    </w:p>
    <w:p w:rsidR="00890CC8" w:rsidRPr="00D5441F" w:rsidRDefault="00890CC8" w:rsidP="002E5960">
      <w:pPr>
        <w:pStyle w:val="BodyText"/>
        <w:tabs>
          <w:tab w:val="clear" w:pos="540"/>
          <w:tab w:val="clear" w:pos="6480"/>
          <w:tab w:val="clear" w:pos="8460"/>
        </w:tabs>
        <w:spacing w:line="240" w:lineRule="auto"/>
        <w:contextualSpacing/>
        <w:jc w:val="both"/>
        <w:rPr>
          <w:szCs w:val="22"/>
        </w:rPr>
      </w:pPr>
    </w:p>
    <w:p w:rsidR="00C54144" w:rsidRPr="00D5441F" w:rsidRDefault="00C54144" w:rsidP="002E5960">
      <w:pPr>
        <w:pStyle w:val="BodyText"/>
        <w:tabs>
          <w:tab w:val="clear" w:pos="540"/>
          <w:tab w:val="clear" w:pos="6480"/>
          <w:tab w:val="clear" w:pos="8460"/>
        </w:tabs>
        <w:spacing w:line="240" w:lineRule="auto"/>
        <w:ind w:left="360"/>
        <w:contextualSpacing/>
        <w:jc w:val="both"/>
        <w:rPr>
          <w:szCs w:val="22"/>
        </w:rPr>
      </w:pPr>
      <w:r w:rsidRPr="00D5441F">
        <w:rPr>
          <w:i/>
          <w:szCs w:val="22"/>
        </w:rPr>
        <w:t xml:space="preserve">Single </w:t>
      </w:r>
      <w:r w:rsidR="004312BD" w:rsidRPr="00D5441F">
        <w:rPr>
          <w:i/>
          <w:szCs w:val="22"/>
        </w:rPr>
        <w:t>digit systems loss p</w:t>
      </w:r>
      <w:r w:rsidRPr="00D5441F">
        <w:rPr>
          <w:i/>
          <w:szCs w:val="22"/>
        </w:rPr>
        <w:t>rogram</w:t>
      </w:r>
      <w:r w:rsidR="000C0FA9" w:rsidRPr="00D5441F">
        <w:rPr>
          <w:i/>
          <w:szCs w:val="22"/>
        </w:rPr>
        <w:t xml:space="preserve"> </w:t>
      </w:r>
      <w:r w:rsidRPr="00D5441F">
        <w:rPr>
          <w:szCs w:val="22"/>
        </w:rPr>
        <w:t>is a loan intended to assist the ECs in the reduction of the national average systems loss by at least 1% yearly starting 2004 and attain a single digit level before 2010.  Loanable amount depends on N</w:t>
      </w:r>
      <w:r w:rsidR="00CE31FF" w:rsidRPr="00D5441F">
        <w:rPr>
          <w:szCs w:val="22"/>
        </w:rPr>
        <w:t>EA’s evaluation of the project.</w:t>
      </w:r>
      <w:r w:rsidR="000C0FA9" w:rsidRPr="00D5441F">
        <w:rPr>
          <w:szCs w:val="22"/>
        </w:rPr>
        <w:t xml:space="preserve"> </w:t>
      </w:r>
      <w:r w:rsidR="0099593A" w:rsidRPr="00D5441F">
        <w:rPr>
          <w:szCs w:val="22"/>
        </w:rPr>
        <w:t>Terms of the</w:t>
      </w:r>
      <w:r w:rsidRPr="00D5441F">
        <w:rPr>
          <w:szCs w:val="22"/>
        </w:rPr>
        <w:t xml:space="preserve"> loan are:</w:t>
      </w:r>
      <w:r w:rsidR="00C7597A">
        <w:rPr>
          <w:szCs w:val="22"/>
        </w:rPr>
        <w:t xml:space="preserve"> </w:t>
      </w:r>
      <w:r w:rsidR="00191C09" w:rsidRPr="00D5441F">
        <w:rPr>
          <w:szCs w:val="22"/>
        </w:rPr>
        <w:t>9% interest rate per annum</w:t>
      </w:r>
      <w:r w:rsidR="00755894" w:rsidRPr="00D5441F">
        <w:rPr>
          <w:szCs w:val="22"/>
        </w:rPr>
        <w:t>, 5</w:t>
      </w:r>
      <w:r w:rsidR="00191C09" w:rsidRPr="00D5441F">
        <w:rPr>
          <w:szCs w:val="22"/>
        </w:rPr>
        <w:t>–10</w:t>
      </w:r>
      <w:r w:rsidRPr="00D5441F">
        <w:rPr>
          <w:szCs w:val="22"/>
        </w:rPr>
        <w:t>years repayment and 3–6 months grace per</w:t>
      </w:r>
      <w:r w:rsidR="00191C09" w:rsidRPr="00D5441F">
        <w:rPr>
          <w:szCs w:val="22"/>
        </w:rPr>
        <w:t>iod, and 8% per annum</w:t>
      </w:r>
      <w:r w:rsidR="0025554E" w:rsidRPr="00D5441F">
        <w:rPr>
          <w:szCs w:val="22"/>
        </w:rPr>
        <w:t>,</w:t>
      </w:r>
      <w:r w:rsidR="00191C09" w:rsidRPr="00D5441F">
        <w:rPr>
          <w:szCs w:val="22"/>
        </w:rPr>
        <w:t xml:space="preserve"> if repayment period is 2 years.</w:t>
      </w:r>
      <w:r w:rsidR="00A20C05" w:rsidRPr="00D5441F">
        <w:rPr>
          <w:szCs w:val="22"/>
        </w:rPr>
        <w:t xml:space="preserve">  Interest rate </w:t>
      </w:r>
      <w:r w:rsidR="00CC0099" w:rsidRPr="00D5441F">
        <w:rPr>
          <w:szCs w:val="22"/>
        </w:rPr>
        <w:t>was</w:t>
      </w:r>
      <w:r w:rsidR="004312BD" w:rsidRPr="00D5441F">
        <w:rPr>
          <w:szCs w:val="22"/>
        </w:rPr>
        <w:t xml:space="preserve"> reduced from </w:t>
      </w:r>
      <w:r w:rsidR="00A20C05" w:rsidRPr="00D5441F">
        <w:rPr>
          <w:szCs w:val="22"/>
        </w:rPr>
        <w:t xml:space="preserve">6.5% to 6% </w:t>
      </w:r>
      <w:r w:rsidR="00CC0099" w:rsidRPr="00D5441F">
        <w:rPr>
          <w:szCs w:val="22"/>
        </w:rPr>
        <w:t xml:space="preserve">per annum </w:t>
      </w:r>
      <w:r w:rsidR="004312BD" w:rsidRPr="00D5441F">
        <w:rPr>
          <w:szCs w:val="22"/>
        </w:rPr>
        <w:t xml:space="preserve">in September </w:t>
      </w:r>
      <w:r w:rsidR="00A20C05" w:rsidRPr="00D5441F">
        <w:rPr>
          <w:szCs w:val="22"/>
        </w:rPr>
        <w:t>2014.</w:t>
      </w:r>
    </w:p>
    <w:p w:rsidR="00375AC9" w:rsidRPr="00D5441F" w:rsidRDefault="00375AC9" w:rsidP="002E5960">
      <w:pPr>
        <w:pStyle w:val="BodyText"/>
        <w:tabs>
          <w:tab w:val="clear" w:pos="540"/>
          <w:tab w:val="clear" w:pos="6480"/>
          <w:tab w:val="clear" w:pos="8460"/>
        </w:tabs>
        <w:spacing w:line="240" w:lineRule="auto"/>
        <w:ind w:left="360"/>
        <w:contextualSpacing/>
        <w:jc w:val="both"/>
        <w:rPr>
          <w:szCs w:val="22"/>
        </w:rPr>
      </w:pPr>
    </w:p>
    <w:p w:rsidR="00C54144" w:rsidRPr="00D5441F" w:rsidRDefault="00C54144" w:rsidP="002E5960">
      <w:pPr>
        <w:pStyle w:val="BodyText"/>
        <w:tabs>
          <w:tab w:val="clear" w:pos="540"/>
          <w:tab w:val="clear" w:pos="6480"/>
          <w:tab w:val="clear" w:pos="8460"/>
        </w:tabs>
        <w:spacing w:line="240" w:lineRule="auto"/>
        <w:ind w:left="360"/>
        <w:contextualSpacing/>
        <w:jc w:val="both"/>
        <w:rPr>
          <w:szCs w:val="22"/>
        </w:rPr>
      </w:pPr>
      <w:r w:rsidRPr="00D5441F">
        <w:rPr>
          <w:i/>
          <w:szCs w:val="22"/>
        </w:rPr>
        <w:t xml:space="preserve">Calamity loans </w:t>
      </w:r>
      <w:r w:rsidR="00755894" w:rsidRPr="00D5441F">
        <w:rPr>
          <w:szCs w:val="22"/>
        </w:rPr>
        <w:t xml:space="preserve">are </w:t>
      </w:r>
      <w:r w:rsidR="004312BD" w:rsidRPr="00D5441F">
        <w:rPr>
          <w:szCs w:val="22"/>
        </w:rPr>
        <w:t xml:space="preserve">loans </w:t>
      </w:r>
      <w:r w:rsidRPr="00D5441F">
        <w:rPr>
          <w:szCs w:val="22"/>
        </w:rPr>
        <w:t>granted to calamity</w:t>
      </w:r>
      <w:r w:rsidR="0054592E" w:rsidRPr="00D5441F">
        <w:rPr>
          <w:szCs w:val="22"/>
        </w:rPr>
        <w:t>-</w:t>
      </w:r>
      <w:r w:rsidRPr="00D5441F">
        <w:rPr>
          <w:szCs w:val="22"/>
        </w:rPr>
        <w:t xml:space="preserve">affected ECs for the immediate repair of damaged distribution lines and restoration of power. </w:t>
      </w:r>
      <w:r w:rsidR="00755894" w:rsidRPr="00D5441F">
        <w:rPr>
          <w:szCs w:val="22"/>
        </w:rPr>
        <w:t xml:space="preserve">Interest rate varies at </w:t>
      </w:r>
      <w:r w:rsidR="00A20C05" w:rsidRPr="00D5441F">
        <w:rPr>
          <w:szCs w:val="22"/>
        </w:rPr>
        <w:t xml:space="preserve">3.5% - </w:t>
      </w:r>
      <w:r w:rsidR="00755894" w:rsidRPr="00D5441F">
        <w:rPr>
          <w:szCs w:val="22"/>
        </w:rPr>
        <w:t>5</w:t>
      </w:r>
      <w:r w:rsidR="004168DB" w:rsidRPr="00D5441F">
        <w:rPr>
          <w:szCs w:val="22"/>
        </w:rPr>
        <w:t>%</w:t>
      </w:r>
      <w:r w:rsidRPr="00D5441F">
        <w:rPr>
          <w:szCs w:val="22"/>
        </w:rPr>
        <w:t xml:space="preserve"> per annum, payable in 5-10 years with 5-12 months grace period.</w:t>
      </w:r>
    </w:p>
    <w:p w:rsidR="00AD3DBF" w:rsidRPr="00D5441F" w:rsidRDefault="00AD3DBF" w:rsidP="002E5960">
      <w:pPr>
        <w:pStyle w:val="BodyText"/>
        <w:tabs>
          <w:tab w:val="clear" w:pos="540"/>
          <w:tab w:val="clear" w:pos="6480"/>
          <w:tab w:val="clear" w:pos="8460"/>
        </w:tabs>
        <w:spacing w:line="240" w:lineRule="auto"/>
        <w:ind w:left="360"/>
        <w:contextualSpacing/>
        <w:jc w:val="both"/>
        <w:rPr>
          <w:i/>
          <w:szCs w:val="22"/>
        </w:rPr>
      </w:pPr>
    </w:p>
    <w:p w:rsidR="0099593A" w:rsidRPr="00D5441F" w:rsidRDefault="004312BD" w:rsidP="002E5960">
      <w:pPr>
        <w:pStyle w:val="BodyText"/>
        <w:tabs>
          <w:tab w:val="clear" w:pos="540"/>
          <w:tab w:val="clear" w:pos="6480"/>
          <w:tab w:val="clear" w:pos="8460"/>
        </w:tabs>
        <w:spacing w:line="240" w:lineRule="auto"/>
        <w:ind w:left="360"/>
        <w:contextualSpacing/>
        <w:jc w:val="both"/>
        <w:rPr>
          <w:szCs w:val="22"/>
        </w:rPr>
      </w:pPr>
      <w:r w:rsidRPr="00D5441F">
        <w:rPr>
          <w:i/>
          <w:szCs w:val="22"/>
        </w:rPr>
        <w:t>Standby credit f</w:t>
      </w:r>
      <w:r w:rsidR="00011B27" w:rsidRPr="00D5441F">
        <w:rPr>
          <w:i/>
          <w:szCs w:val="22"/>
        </w:rPr>
        <w:t>acility</w:t>
      </w:r>
      <w:r w:rsidR="00011B27" w:rsidRPr="00D5441F">
        <w:rPr>
          <w:szCs w:val="22"/>
        </w:rPr>
        <w:t xml:space="preserve"> is a credit facility that would strengthen the </w:t>
      </w:r>
      <w:r w:rsidR="00912993" w:rsidRPr="00D5441F">
        <w:rPr>
          <w:szCs w:val="22"/>
        </w:rPr>
        <w:t>ECs</w:t>
      </w:r>
      <w:r w:rsidRPr="00D5441F">
        <w:rPr>
          <w:szCs w:val="22"/>
        </w:rPr>
        <w:t>’</w:t>
      </w:r>
      <w:r w:rsidR="00011B27" w:rsidRPr="00D5441F">
        <w:rPr>
          <w:szCs w:val="22"/>
        </w:rPr>
        <w:t xml:space="preserve"> credit worthiness with the GENCOs and Market Operator. The loanable amount is equivalent to the average monthly power bill of the ECs with a 12% interest rate per annum. The maximum repayment period is 90 days after each availment, with a default charge of 18% per annum.</w:t>
      </w:r>
    </w:p>
    <w:p w:rsidR="00375AC9" w:rsidRPr="00D5441F" w:rsidRDefault="00375AC9" w:rsidP="002E5960">
      <w:pPr>
        <w:pStyle w:val="BodyText"/>
        <w:tabs>
          <w:tab w:val="clear" w:pos="540"/>
          <w:tab w:val="clear" w:pos="6480"/>
          <w:tab w:val="clear" w:pos="8460"/>
        </w:tabs>
        <w:spacing w:line="240" w:lineRule="auto"/>
        <w:ind w:left="360"/>
        <w:contextualSpacing/>
        <w:jc w:val="both"/>
        <w:rPr>
          <w:szCs w:val="22"/>
        </w:rPr>
      </w:pPr>
    </w:p>
    <w:p w:rsidR="00691056" w:rsidRPr="00D5441F" w:rsidRDefault="00281C10" w:rsidP="002E5960">
      <w:pPr>
        <w:pStyle w:val="BodyText"/>
        <w:tabs>
          <w:tab w:val="clear" w:pos="540"/>
          <w:tab w:val="clear" w:pos="6480"/>
          <w:tab w:val="clear" w:pos="8460"/>
        </w:tabs>
        <w:spacing w:line="240" w:lineRule="auto"/>
        <w:ind w:left="360"/>
        <w:contextualSpacing/>
        <w:jc w:val="both"/>
        <w:rPr>
          <w:szCs w:val="22"/>
        </w:rPr>
      </w:pPr>
      <w:r w:rsidRPr="00D5441F">
        <w:rPr>
          <w:i/>
          <w:szCs w:val="22"/>
        </w:rPr>
        <w:t>Relending</w:t>
      </w:r>
      <w:r w:rsidR="000C0FA9" w:rsidRPr="00D5441F">
        <w:rPr>
          <w:i/>
          <w:szCs w:val="22"/>
        </w:rPr>
        <w:t xml:space="preserve"> </w:t>
      </w:r>
      <w:r w:rsidR="004312BD" w:rsidRPr="00D5441F">
        <w:rPr>
          <w:i/>
          <w:szCs w:val="22"/>
        </w:rPr>
        <w:t>l</w:t>
      </w:r>
      <w:r w:rsidR="00691056" w:rsidRPr="00D5441F">
        <w:rPr>
          <w:i/>
          <w:szCs w:val="22"/>
        </w:rPr>
        <w:t>oans</w:t>
      </w:r>
      <w:r w:rsidR="00691056" w:rsidRPr="00D5441F">
        <w:rPr>
          <w:szCs w:val="22"/>
        </w:rPr>
        <w:t xml:space="preserve"> are </w:t>
      </w:r>
      <w:r w:rsidR="004312BD" w:rsidRPr="00D5441F">
        <w:rPr>
          <w:szCs w:val="22"/>
        </w:rPr>
        <w:t xml:space="preserve">loans </w:t>
      </w:r>
      <w:r w:rsidR="00691056" w:rsidRPr="00D5441F">
        <w:rPr>
          <w:szCs w:val="22"/>
        </w:rPr>
        <w:t>granted to ECs</w:t>
      </w:r>
      <w:r w:rsidR="00C365C7" w:rsidRPr="00D5441F">
        <w:rPr>
          <w:szCs w:val="22"/>
        </w:rPr>
        <w:t>,</w:t>
      </w:r>
      <w:r w:rsidR="00691056" w:rsidRPr="00D5441F">
        <w:rPr>
          <w:szCs w:val="22"/>
        </w:rPr>
        <w:t xml:space="preserve"> specifically intended for the paym</w:t>
      </w:r>
      <w:r w:rsidR="00C365C7" w:rsidRPr="00D5441F">
        <w:rPr>
          <w:szCs w:val="22"/>
        </w:rPr>
        <w:t xml:space="preserve">ent of their power arrearages </w:t>
      </w:r>
      <w:r w:rsidR="00691056" w:rsidRPr="00D5441F">
        <w:rPr>
          <w:szCs w:val="22"/>
        </w:rPr>
        <w:t xml:space="preserve">with </w:t>
      </w:r>
      <w:r w:rsidR="00C365C7" w:rsidRPr="00D5441F">
        <w:rPr>
          <w:szCs w:val="22"/>
        </w:rPr>
        <w:t xml:space="preserve">the </w:t>
      </w:r>
      <w:r w:rsidR="00912993" w:rsidRPr="00D5441F">
        <w:rPr>
          <w:szCs w:val="22"/>
        </w:rPr>
        <w:t>NPC</w:t>
      </w:r>
      <w:r w:rsidR="00691056" w:rsidRPr="00D5441F">
        <w:rPr>
          <w:szCs w:val="22"/>
        </w:rPr>
        <w:t>, thereby enabling the ECs to avail of NP</w:t>
      </w:r>
      <w:r w:rsidR="00CE31FF" w:rsidRPr="00D5441F">
        <w:rPr>
          <w:szCs w:val="22"/>
        </w:rPr>
        <w:t xml:space="preserve">C’s 3% prompt payment discount.  </w:t>
      </w:r>
      <w:r w:rsidR="00691056" w:rsidRPr="00D5441F">
        <w:rPr>
          <w:szCs w:val="22"/>
        </w:rPr>
        <w:t>The interest rate is 7% to 12% per annum and repayment perio</w:t>
      </w:r>
      <w:r w:rsidR="00A20C05" w:rsidRPr="00D5441F">
        <w:rPr>
          <w:szCs w:val="22"/>
        </w:rPr>
        <w:t>d is</w:t>
      </w:r>
      <w:r w:rsidR="000C0FA9" w:rsidRPr="00D5441F">
        <w:rPr>
          <w:szCs w:val="22"/>
        </w:rPr>
        <w:t xml:space="preserve"> </w:t>
      </w:r>
      <w:r w:rsidR="00A20C05" w:rsidRPr="00D5441F">
        <w:rPr>
          <w:szCs w:val="22"/>
        </w:rPr>
        <w:t>based on arrears in months as follows:</w:t>
      </w:r>
    </w:p>
    <w:p w:rsidR="00375AC9" w:rsidRPr="00D5441F" w:rsidRDefault="00375AC9" w:rsidP="002E5960">
      <w:pPr>
        <w:pStyle w:val="BodyText"/>
        <w:tabs>
          <w:tab w:val="clear" w:pos="540"/>
          <w:tab w:val="clear" w:pos="6480"/>
          <w:tab w:val="clear" w:pos="8460"/>
        </w:tabs>
        <w:spacing w:line="240" w:lineRule="auto"/>
        <w:ind w:left="360"/>
        <w:contextualSpacing/>
        <w:jc w:val="both"/>
        <w:rPr>
          <w:szCs w:val="22"/>
        </w:rPr>
      </w:pPr>
    </w:p>
    <w:p w:rsidR="002E6080" w:rsidRPr="00D5441F" w:rsidRDefault="002E6080" w:rsidP="002E5960">
      <w:pPr>
        <w:pStyle w:val="BodyText"/>
        <w:tabs>
          <w:tab w:val="clear" w:pos="540"/>
          <w:tab w:val="clear" w:pos="6480"/>
          <w:tab w:val="clear" w:pos="8460"/>
        </w:tabs>
        <w:spacing w:line="240" w:lineRule="auto"/>
        <w:ind w:left="360"/>
        <w:contextualSpacing/>
        <w:jc w:val="both"/>
        <w:rPr>
          <w:szCs w:val="22"/>
        </w:rPr>
      </w:pPr>
    </w:p>
    <w:tbl>
      <w:tblPr>
        <w:tblW w:w="0" w:type="auto"/>
        <w:jc w:val="center"/>
        <w:tblLook w:val="01E0" w:firstRow="1" w:lastRow="1" w:firstColumn="1" w:lastColumn="1" w:noHBand="0" w:noVBand="0"/>
      </w:tblPr>
      <w:tblGrid>
        <w:gridCol w:w="2952"/>
        <w:gridCol w:w="648"/>
        <w:gridCol w:w="2556"/>
      </w:tblGrid>
      <w:tr w:rsidR="00ED0437" w:rsidRPr="00D5441F">
        <w:trPr>
          <w:jc w:val="center"/>
        </w:trPr>
        <w:tc>
          <w:tcPr>
            <w:tcW w:w="2952" w:type="dxa"/>
          </w:tcPr>
          <w:p w:rsidR="00ED0437" w:rsidRPr="00D5441F" w:rsidRDefault="00ED0437" w:rsidP="002E5960">
            <w:pPr>
              <w:pStyle w:val="BodyText"/>
              <w:tabs>
                <w:tab w:val="clear" w:pos="540"/>
                <w:tab w:val="clear" w:pos="6480"/>
                <w:tab w:val="clear" w:pos="8460"/>
              </w:tabs>
              <w:spacing w:line="240" w:lineRule="auto"/>
              <w:contextualSpacing/>
              <w:jc w:val="both"/>
              <w:rPr>
                <w:szCs w:val="22"/>
              </w:rPr>
            </w:pPr>
            <w:r w:rsidRPr="00D5441F">
              <w:rPr>
                <w:szCs w:val="22"/>
              </w:rPr>
              <w:t>above 12 months</w:t>
            </w:r>
          </w:p>
        </w:tc>
        <w:tc>
          <w:tcPr>
            <w:tcW w:w="648" w:type="dxa"/>
          </w:tcPr>
          <w:p w:rsidR="00ED0437" w:rsidRPr="00D5441F" w:rsidRDefault="00ED0437" w:rsidP="002E5960">
            <w:pPr>
              <w:pStyle w:val="BodyText"/>
              <w:tabs>
                <w:tab w:val="clear" w:pos="540"/>
                <w:tab w:val="clear" w:pos="6480"/>
                <w:tab w:val="clear" w:pos="8460"/>
              </w:tabs>
              <w:spacing w:line="240" w:lineRule="auto"/>
              <w:contextualSpacing/>
              <w:jc w:val="both"/>
              <w:rPr>
                <w:szCs w:val="22"/>
              </w:rPr>
            </w:pPr>
            <w:r w:rsidRPr="00D5441F">
              <w:rPr>
                <w:szCs w:val="22"/>
              </w:rPr>
              <w:t>-</w:t>
            </w:r>
          </w:p>
        </w:tc>
        <w:tc>
          <w:tcPr>
            <w:tcW w:w="2556" w:type="dxa"/>
          </w:tcPr>
          <w:p w:rsidR="00ED0437" w:rsidRPr="00D5441F" w:rsidRDefault="00ED0437" w:rsidP="002E5960">
            <w:pPr>
              <w:pStyle w:val="BodyText"/>
              <w:tabs>
                <w:tab w:val="clear" w:pos="540"/>
                <w:tab w:val="clear" w:pos="6480"/>
                <w:tab w:val="clear" w:pos="8460"/>
              </w:tabs>
              <w:spacing w:line="240" w:lineRule="auto"/>
              <w:contextualSpacing/>
              <w:jc w:val="both"/>
              <w:rPr>
                <w:szCs w:val="22"/>
              </w:rPr>
            </w:pPr>
            <w:r w:rsidRPr="00D5441F">
              <w:rPr>
                <w:szCs w:val="22"/>
              </w:rPr>
              <w:t>7 yrs</w:t>
            </w:r>
            <w:r w:rsidR="004168DB" w:rsidRPr="00D5441F">
              <w:rPr>
                <w:szCs w:val="22"/>
              </w:rPr>
              <w:t>.</w:t>
            </w:r>
          </w:p>
        </w:tc>
      </w:tr>
      <w:tr w:rsidR="00ED0437" w:rsidRPr="00D5441F">
        <w:trPr>
          <w:jc w:val="center"/>
        </w:trPr>
        <w:tc>
          <w:tcPr>
            <w:tcW w:w="2952" w:type="dxa"/>
          </w:tcPr>
          <w:p w:rsidR="00ED0437" w:rsidRPr="00D5441F" w:rsidRDefault="00ED0437" w:rsidP="002E5960">
            <w:pPr>
              <w:pStyle w:val="BodyText"/>
              <w:tabs>
                <w:tab w:val="clear" w:pos="540"/>
                <w:tab w:val="clear" w:pos="6480"/>
                <w:tab w:val="clear" w:pos="8460"/>
              </w:tabs>
              <w:spacing w:line="240" w:lineRule="auto"/>
              <w:contextualSpacing/>
              <w:jc w:val="both"/>
              <w:rPr>
                <w:szCs w:val="22"/>
              </w:rPr>
            </w:pPr>
            <w:r w:rsidRPr="00D5441F">
              <w:rPr>
                <w:szCs w:val="22"/>
              </w:rPr>
              <w:t>6 – 12 months</w:t>
            </w:r>
            <w:r w:rsidRPr="00D5441F">
              <w:rPr>
                <w:szCs w:val="22"/>
              </w:rPr>
              <w:tab/>
            </w:r>
          </w:p>
        </w:tc>
        <w:tc>
          <w:tcPr>
            <w:tcW w:w="648" w:type="dxa"/>
          </w:tcPr>
          <w:p w:rsidR="00ED0437" w:rsidRPr="00D5441F" w:rsidRDefault="00ED0437" w:rsidP="002E5960">
            <w:pPr>
              <w:pStyle w:val="BodyText"/>
              <w:tabs>
                <w:tab w:val="clear" w:pos="540"/>
                <w:tab w:val="clear" w:pos="6480"/>
                <w:tab w:val="clear" w:pos="8460"/>
              </w:tabs>
              <w:spacing w:line="240" w:lineRule="auto"/>
              <w:contextualSpacing/>
              <w:jc w:val="both"/>
              <w:rPr>
                <w:szCs w:val="22"/>
              </w:rPr>
            </w:pPr>
            <w:r w:rsidRPr="00D5441F">
              <w:rPr>
                <w:szCs w:val="22"/>
              </w:rPr>
              <w:t>-</w:t>
            </w:r>
          </w:p>
        </w:tc>
        <w:tc>
          <w:tcPr>
            <w:tcW w:w="2556" w:type="dxa"/>
          </w:tcPr>
          <w:p w:rsidR="00ED0437" w:rsidRPr="00D5441F" w:rsidRDefault="00ED0437" w:rsidP="002E5960">
            <w:pPr>
              <w:pStyle w:val="BodyText"/>
              <w:tabs>
                <w:tab w:val="clear" w:pos="540"/>
                <w:tab w:val="clear" w:pos="6480"/>
                <w:tab w:val="clear" w:pos="8460"/>
              </w:tabs>
              <w:spacing w:line="240" w:lineRule="auto"/>
              <w:contextualSpacing/>
              <w:jc w:val="both"/>
              <w:rPr>
                <w:szCs w:val="22"/>
              </w:rPr>
            </w:pPr>
            <w:r w:rsidRPr="00D5441F">
              <w:rPr>
                <w:szCs w:val="22"/>
              </w:rPr>
              <w:t>6 yrs</w:t>
            </w:r>
            <w:r w:rsidR="004168DB" w:rsidRPr="00D5441F">
              <w:rPr>
                <w:szCs w:val="22"/>
              </w:rPr>
              <w:t>.</w:t>
            </w:r>
          </w:p>
        </w:tc>
      </w:tr>
      <w:tr w:rsidR="00ED0437" w:rsidRPr="00D5441F">
        <w:trPr>
          <w:jc w:val="center"/>
        </w:trPr>
        <w:tc>
          <w:tcPr>
            <w:tcW w:w="2952" w:type="dxa"/>
          </w:tcPr>
          <w:p w:rsidR="00ED0437" w:rsidRPr="00D5441F" w:rsidRDefault="00ED0437" w:rsidP="002E5960">
            <w:pPr>
              <w:pStyle w:val="BodyText"/>
              <w:tabs>
                <w:tab w:val="clear" w:pos="540"/>
                <w:tab w:val="clear" w:pos="6480"/>
                <w:tab w:val="clear" w:pos="8460"/>
              </w:tabs>
              <w:spacing w:line="240" w:lineRule="auto"/>
              <w:contextualSpacing/>
              <w:jc w:val="both"/>
              <w:rPr>
                <w:szCs w:val="22"/>
              </w:rPr>
            </w:pPr>
            <w:r w:rsidRPr="00D5441F">
              <w:rPr>
                <w:szCs w:val="22"/>
              </w:rPr>
              <w:t>below 6 months</w:t>
            </w:r>
          </w:p>
        </w:tc>
        <w:tc>
          <w:tcPr>
            <w:tcW w:w="648" w:type="dxa"/>
          </w:tcPr>
          <w:p w:rsidR="00ED0437" w:rsidRPr="00D5441F" w:rsidRDefault="00ED0437" w:rsidP="002E5960">
            <w:pPr>
              <w:pStyle w:val="BodyText"/>
              <w:tabs>
                <w:tab w:val="clear" w:pos="540"/>
                <w:tab w:val="clear" w:pos="6480"/>
                <w:tab w:val="clear" w:pos="8460"/>
              </w:tabs>
              <w:spacing w:line="240" w:lineRule="auto"/>
              <w:contextualSpacing/>
              <w:jc w:val="both"/>
              <w:rPr>
                <w:szCs w:val="22"/>
              </w:rPr>
            </w:pPr>
            <w:r w:rsidRPr="00D5441F">
              <w:rPr>
                <w:szCs w:val="22"/>
              </w:rPr>
              <w:t>-</w:t>
            </w:r>
          </w:p>
        </w:tc>
        <w:tc>
          <w:tcPr>
            <w:tcW w:w="2556" w:type="dxa"/>
          </w:tcPr>
          <w:p w:rsidR="00ED0437" w:rsidRPr="00D5441F" w:rsidRDefault="00ED0437" w:rsidP="002E5960">
            <w:pPr>
              <w:pStyle w:val="BodyText"/>
              <w:tabs>
                <w:tab w:val="clear" w:pos="540"/>
                <w:tab w:val="clear" w:pos="6480"/>
                <w:tab w:val="clear" w:pos="8460"/>
              </w:tabs>
              <w:spacing w:line="240" w:lineRule="auto"/>
              <w:contextualSpacing/>
              <w:jc w:val="both"/>
              <w:rPr>
                <w:szCs w:val="22"/>
              </w:rPr>
            </w:pPr>
            <w:r w:rsidRPr="00D5441F">
              <w:rPr>
                <w:szCs w:val="22"/>
              </w:rPr>
              <w:t>5 yrs</w:t>
            </w:r>
            <w:r w:rsidR="004168DB" w:rsidRPr="00D5441F">
              <w:rPr>
                <w:szCs w:val="22"/>
              </w:rPr>
              <w:t>.</w:t>
            </w:r>
          </w:p>
        </w:tc>
      </w:tr>
    </w:tbl>
    <w:p w:rsidR="00FE16D4" w:rsidRPr="00D5441F" w:rsidRDefault="00FE16D4" w:rsidP="002E5960">
      <w:pPr>
        <w:pStyle w:val="BodyText"/>
        <w:tabs>
          <w:tab w:val="clear" w:pos="540"/>
          <w:tab w:val="clear" w:pos="6480"/>
          <w:tab w:val="clear" w:pos="8460"/>
        </w:tabs>
        <w:spacing w:line="240" w:lineRule="auto"/>
        <w:ind w:left="360"/>
        <w:contextualSpacing/>
        <w:jc w:val="both"/>
        <w:rPr>
          <w:i/>
          <w:szCs w:val="22"/>
        </w:rPr>
      </w:pPr>
    </w:p>
    <w:p w:rsidR="00A20C05" w:rsidRPr="00D5441F" w:rsidRDefault="00A20C05" w:rsidP="002E5960">
      <w:pPr>
        <w:pStyle w:val="BodyText"/>
        <w:tabs>
          <w:tab w:val="clear" w:pos="540"/>
          <w:tab w:val="clear" w:pos="6480"/>
          <w:tab w:val="clear" w:pos="8460"/>
        </w:tabs>
        <w:spacing w:line="240" w:lineRule="auto"/>
        <w:ind w:left="360"/>
        <w:contextualSpacing/>
        <w:jc w:val="both"/>
        <w:rPr>
          <w:szCs w:val="22"/>
        </w:rPr>
      </w:pPr>
      <w:r w:rsidRPr="00D5441F">
        <w:rPr>
          <w:i/>
          <w:szCs w:val="22"/>
        </w:rPr>
        <w:t xml:space="preserve">Relending loan </w:t>
      </w:r>
      <w:r w:rsidRPr="00D5441F">
        <w:rPr>
          <w:szCs w:val="22"/>
        </w:rPr>
        <w:t>was changed to</w:t>
      </w:r>
      <w:r w:rsidR="004312BD" w:rsidRPr="00D5441F">
        <w:rPr>
          <w:i/>
          <w:szCs w:val="22"/>
        </w:rPr>
        <w:t xml:space="preserve"> Working c</w:t>
      </w:r>
      <w:r w:rsidRPr="00D5441F">
        <w:rPr>
          <w:i/>
          <w:szCs w:val="22"/>
        </w:rPr>
        <w:t xml:space="preserve">apital </w:t>
      </w:r>
      <w:r w:rsidRPr="00D5441F">
        <w:rPr>
          <w:szCs w:val="22"/>
        </w:rPr>
        <w:t>loans with the repayment period of 5 years and interest rate of 6.5% per annum.</w:t>
      </w:r>
    </w:p>
    <w:p w:rsidR="00A20C05" w:rsidRPr="00D5441F" w:rsidRDefault="00A20C05" w:rsidP="002E5960">
      <w:pPr>
        <w:pStyle w:val="BodyText"/>
        <w:tabs>
          <w:tab w:val="clear" w:pos="540"/>
          <w:tab w:val="clear" w:pos="6480"/>
          <w:tab w:val="clear" w:pos="8460"/>
        </w:tabs>
        <w:spacing w:line="240" w:lineRule="auto"/>
        <w:ind w:left="360"/>
        <w:contextualSpacing/>
        <w:jc w:val="both"/>
        <w:rPr>
          <w:szCs w:val="22"/>
        </w:rPr>
      </w:pPr>
    </w:p>
    <w:p w:rsidR="007D59EE" w:rsidRPr="00D5441F" w:rsidRDefault="004F728C" w:rsidP="002E5960">
      <w:pPr>
        <w:pStyle w:val="BodyText"/>
        <w:tabs>
          <w:tab w:val="clear" w:pos="540"/>
          <w:tab w:val="clear" w:pos="6480"/>
          <w:tab w:val="clear" w:pos="8460"/>
        </w:tabs>
        <w:spacing w:line="240" w:lineRule="auto"/>
        <w:ind w:left="360"/>
        <w:contextualSpacing/>
        <w:jc w:val="both"/>
        <w:rPr>
          <w:szCs w:val="22"/>
        </w:rPr>
      </w:pPr>
      <w:r w:rsidRPr="00D5441F">
        <w:rPr>
          <w:i/>
          <w:szCs w:val="22"/>
        </w:rPr>
        <w:t>Equity financing s</w:t>
      </w:r>
      <w:r w:rsidR="00237977" w:rsidRPr="00D5441F">
        <w:rPr>
          <w:i/>
          <w:szCs w:val="22"/>
        </w:rPr>
        <w:t>cheme for E</w:t>
      </w:r>
      <w:r w:rsidR="0054592E" w:rsidRPr="00D5441F">
        <w:rPr>
          <w:i/>
          <w:szCs w:val="22"/>
        </w:rPr>
        <w:t>C</w:t>
      </w:r>
      <w:r w:rsidR="0024345A" w:rsidRPr="00D5441F">
        <w:rPr>
          <w:i/>
          <w:szCs w:val="22"/>
        </w:rPr>
        <w:t>s</w:t>
      </w:r>
      <w:r w:rsidR="000C0FA9" w:rsidRPr="00D5441F">
        <w:rPr>
          <w:i/>
          <w:szCs w:val="22"/>
        </w:rPr>
        <w:t xml:space="preserve"> </w:t>
      </w:r>
      <w:r w:rsidR="00237977" w:rsidRPr="00D5441F">
        <w:rPr>
          <w:szCs w:val="22"/>
        </w:rPr>
        <w:t>is a credit facility that would finance the equity requirement of the ECs in the procurement of the distribution equipment and in the implementation of their rehabilitation and upgrading projects.</w:t>
      </w:r>
      <w:r w:rsidR="000C0FA9" w:rsidRPr="00D5441F">
        <w:rPr>
          <w:szCs w:val="22"/>
        </w:rPr>
        <w:t xml:space="preserve"> </w:t>
      </w:r>
      <w:r w:rsidR="00C5375D" w:rsidRPr="00D5441F">
        <w:rPr>
          <w:szCs w:val="22"/>
        </w:rPr>
        <w:t>Maximum loanable</w:t>
      </w:r>
      <w:r w:rsidR="000C0FA9" w:rsidRPr="00D5441F">
        <w:rPr>
          <w:szCs w:val="22"/>
        </w:rPr>
        <w:t xml:space="preserve"> </w:t>
      </w:r>
      <w:r w:rsidR="00C5375D" w:rsidRPr="00D5441F">
        <w:rPr>
          <w:szCs w:val="22"/>
        </w:rPr>
        <w:t>amount</w:t>
      </w:r>
      <w:r w:rsidR="000C0FA9" w:rsidRPr="00D5441F">
        <w:rPr>
          <w:szCs w:val="22"/>
        </w:rPr>
        <w:t xml:space="preserve"> </w:t>
      </w:r>
      <w:r w:rsidR="00C5375D" w:rsidRPr="00D5441F">
        <w:rPr>
          <w:szCs w:val="22"/>
        </w:rPr>
        <w:t>is the actual equity requirement or</w:t>
      </w:r>
      <w:r w:rsidR="000C0FA9" w:rsidRPr="00D5441F">
        <w:rPr>
          <w:szCs w:val="22"/>
        </w:rPr>
        <w:t xml:space="preserve"> </w:t>
      </w:r>
      <w:r w:rsidR="00C5375D" w:rsidRPr="00D5441F">
        <w:rPr>
          <w:szCs w:val="22"/>
        </w:rPr>
        <w:t>20% of the total purchase price of the distribution</w:t>
      </w:r>
      <w:r w:rsidR="004168DB" w:rsidRPr="00D5441F">
        <w:rPr>
          <w:szCs w:val="22"/>
        </w:rPr>
        <w:t xml:space="preserve"> equipment but not to exceed </w:t>
      </w:r>
      <w:r w:rsidR="004168DB" w:rsidRPr="00D5441F">
        <w:rPr>
          <w:rFonts w:ascii="Tahoma" w:hAnsi="Tahoma"/>
          <w:szCs w:val="22"/>
        </w:rPr>
        <w:t>₱</w:t>
      </w:r>
      <w:r w:rsidR="00C30A9D" w:rsidRPr="00D5441F">
        <w:rPr>
          <w:szCs w:val="22"/>
        </w:rPr>
        <w:t>8</w:t>
      </w:r>
      <w:r w:rsidR="000C0FA9" w:rsidRPr="00D5441F">
        <w:rPr>
          <w:szCs w:val="22"/>
        </w:rPr>
        <w:t xml:space="preserve"> </w:t>
      </w:r>
      <w:r w:rsidR="0054592E" w:rsidRPr="00D5441F">
        <w:rPr>
          <w:szCs w:val="22"/>
        </w:rPr>
        <w:t>m</w:t>
      </w:r>
      <w:r w:rsidR="00CF2F99" w:rsidRPr="00D5441F">
        <w:rPr>
          <w:szCs w:val="22"/>
        </w:rPr>
        <w:t>illion</w:t>
      </w:r>
      <w:r w:rsidR="00C30A9D" w:rsidRPr="00D5441F">
        <w:rPr>
          <w:szCs w:val="22"/>
        </w:rPr>
        <w:t>. Interest rate is 12% per annum, 3-5 years to pay with a grace period of six (6) months.</w:t>
      </w:r>
      <w:r w:rsidR="00A20C05" w:rsidRPr="00D5441F">
        <w:rPr>
          <w:szCs w:val="22"/>
        </w:rPr>
        <w:t xml:space="preserve">  This facility is no longer active from 2012 to present.</w:t>
      </w:r>
    </w:p>
    <w:p w:rsidR="00FE16D4" w:rsidRPr="00D5441F" w:rsidRDefault="00FE16D4" w:rsidP="002E5960">
      <w:pPr>
        <w:pStyle w:val="BodyText"/>
        <w:tabs>
          <w:tab w:val="clear" w:pos="540"/>
          <w:tab w:val="clear" w:pos="6480"/>
          <w:tab w:val="clear" w:pos="8460"/>
        </w:tabs>
        <w:spacing w:line="240" w:lineRule="auto"/>
        <w:ind w:left="360"/>
        <w:contextualSpacing/>
        <w:jc w:val="both"/>
        <w:rPr>
          <w:i/>
          <w:szCs w:val="22"/>
        </w:rPr>
      </w:pPr>
    </w:p>
    <w:p w:rsidR="00551E2D" w:rsidRPr="00D5441F" w:rsidRDefault="00851B2A" w:rsidP="002E5960">
      <w:pPr>
        <w:pStyle w:val="BodyText"/>
        <w:tabs>
          <w:tab w:val="clear" w:pos="540"/>
          <w:tab w:val="clear" w:pos="6480"/>
          <w:tab w:val="clear" w:pos="8460"/>
        </w:tabs>
        <w:spacing w:line="240" w:lineRule="auto"/>
        <w:ind w:left="360"/>
        <w:contextualSpacing/>
        <w:jc w:val="both"/>
        <w:rPr>
          <w:szCs w:val="22"/>
        </w:rPr>
      </w:pPr>
      <w:r w:rsidRPr="00D5441F">
        <w:rPr>
          <w:i/>
          <w:szCs w:val="22"/>
        </w:rPr>
        <w:t>Power u</w:t>
      </w:r>
      <w:r w:rsidR="00551E2D" w:rsidRPr="00D5441F">
        <w:rPr>
          <w:i/>
          <w:szCs w:val="22"/>
        </w:rPr>
        <w:t>se and Bliss I</w:t>
      </w:r>
      <w:r w:rsidR="00291CF6" w:rsidRPr="00D5441F">
        <w:rPr>
          <w:i/>
          <w:szCs w:val="22"/>
        </w:rPr>
        <w:t xml:space="preserve"> loans</w:t>
      </w:r>
      <w:r w:rsidR="000C0FA9" w:rsidRPr="00D5441F">
        <w:rPr>
          <w:i/>
          <w:szCs w:val="22"/>
        </w:rPr>
        <w:t xml:space="preserve"> </w:t>
      </w:r>
      <w:r w:rsidR="00551E2D" w:rsidRPr="00D5441F">
        <w:rPr>
          <w:szCs w:val="22"/>
        </w:rPr>
        <w:t>are</w:t>
      </w:r>
      <w:r w:rsidRPr="00D5441F">
        <w:rPr>
          <w:szCs w:val="22"/>
        </w:rPr>
        <w:t xml:space="preserve"> loans </w:t>
      </w:r>
      <w:r w:rsidR="00551E2D" w:rsidRPr="00D5441F">
        <w:rPr>
          <w:szCs w:val="22"/>
        </w:rPr>
        <w:t xml:space="preserve">extended to cooperatives to support small scale industry </w:t>
      </w:r>
      <w:r w:rsidR="00BE096B" w:rsidRPr="00D5441F">
        <w:rPr>
          <w:szCs w:val="22"/>
        </w:rPr>
        <w:t>projects intended</w:t>
      </w:r>
      <w:r w:rsidR="000C0FA9" w:rsidRPr="00D5441F">
        <w:rPr>
          <w:szCs w:val="22"/>
        </w:rPr>
        <w:t xml:space="preserve"> </w:t>
      </w:r>
      <w:r w:rsidR="00BE096B" w:rsidRPr="00D5441F">
        <w:rPr>
          <w:szCs w:val="22"/>
        </w:rPr>
        <w:t>to provide</w:t>
      </w:r>
      <w:r w:rsidR="000C0FA9" w:rsidRPr="00D5441F">
        <w:rPr>
          <w:szCs w:val="22"/>
        </w:rPr>
        <w:t xml:space="preserve"> </w:t>
      </w:r>
      <w:r w:rsidR="00551E2D" w:rsidRPr="00D5441F">
        <w:rPr>
          <w:szCs w:val="22"/>
        </w:rPr>
        <w:t>means</w:t>
      </w:r>
      <w:r w:rsidR="000C0FA9" w:rsidRPr="00D5441F">
        <w:rPr>
          <w:szCs w:val="22"/>
        </w:rPr>
        <w:t xml:space="preserve"> </w:t>
      </w:r>
      <w:r w:rsidR="00551E2D" w:rsidRPr="00D5441F">
        <w:rPr>
          <w:szCs w:val="22"/>
        </w:rPr>
        <w:t>of livelihood in rural</w:t>
      </w:r>
      <w:r w:rsidR="000C0FA9" w:rsidRPr="00D5441F">
        <w:rPr>
          <w:szCs w:val="22"/>
        </w:rPr>
        <w:t xml:space="preserve"> </w:t>
      </w:r>
      <w:r w:rsidR="00551E2D" w:rsidRPr="00D5441F">
        <w:rPr>
          <w:szCs w:val="22"/>
        </w:rPr>
        <w:t xml:space="preserve">bliss </w:t>
      </w:r>
      <w:r w:rsidR="00B34E9C" w:rsidRPr="00D5441F">
        <w:rPr>
          <w:szCs w:val="22"/>
        </w:rPr>
        <w:t>communities,</w:t>
      </w:r>
      <w:r w:rsidR="000C0FA9" w:rsidRPr="00D5441F">
        <w:rPr>
          <w:szCs w:val="22"/>
        </w:rPr>
        <w:t xml:space="preserve"> </w:t>
      </w:r>
      <w:r w:rsidR="00551E2D" w:rsidRPr="00D5441F">
        <w:rPr>
          <w:szCs w:val="22"/>
        </w:rPr>
        <w:t>payable in 5 to 10 years after date of release, at 5% to 11% interest per annum</w:t>
      </w:r>
      <w:r w:rsidR="0024345A" w:rsidRPr="00D5441F">
        <w:rPr>
          <w:szCs w:val="22"/>
        </w:rPr>
        <w:t xml:space="preserve"> and</w:t>
      </w:r>
      <w:r w:rsidR="00551E2D" w:rsidRPr="00D5441F">
        <w:rPr>
          <w:szCs w:val="22"/>
        </w:rPr>
        <w:t xml:space="preserve"> with grace period of 1 to 2 years.</w:t>
      </w:r>
      <w:r w:rsidR="00A20C05" w:rsidRPr="00D5441F">
        <w:rPr>
          <w:szCs w:val="22"/>
        </w:rPr>
        <w:t xml:space="preserve">  This facility is no longer active since 2004.</w:t>
      </w:r>
    </w:p>
    <w:p w:rsidR="00432709" w:rsidRPr="00D5441F" w:rsidRDefault="00432709" w:rsidP="002E5960">
      <w:pPr>
        <w:pStyle w:val="BodyText"/>
        <w:tabs>
          <w:tab w:val="clear" w:pos="540"/>
          <w:tab w:val="clear" w:pos="6480"/>
          <w:tab w:val="clear" w:pos="8460"/>
        </w:tabs>
        <w:spacing w:line="240" w:lineRule="auto"/>
        <w:ind w:left="360"/>
        <w:contextualSpacing/>
        <w:jc w:val="both"/>
        <w:rPr>
          <w:szCs w:val="22"/>
        </w:rPr>
      </w:pPr>
    </w:p>
    <w:p w:rsidR="00DB2FA9" w:rsidRPr="00D5441F" w:rsidRDefault="00366364" w:rsidP="002E5960">
      <w:pPr>
        <w:pStyle w:val="BodyText"/>
        <w:tabs>
          <w:tab w:val="clear" w:pos="540"/>
          <w:tab w:val="clear" w:pos="6480"/>
          <w:tab w:val="clear" w:pos="8460"/>
        </w:tabs>
        <w:spacing w:line="240" w:lineRule="auto"/>
        <w:ind w:left="360"/>
        <w:contextualSpacing/>
        <w:jc w:val="both"/>
        <w:rPr>
          <w:szCs w:val="22"/>
        </w:rPr>
      </w:pPr>
      <w:r w:rsidRPr="00D5441F">
        <w:rPr>
          <w:szCs w:val="22"/>
        </w:rPr>
        <w:t xml:space="preserve">In </w:t>
      </w:r>
      <w:r w:rsidR="00E61A42" w:rsidRPr="00D5441F">
        <w:rPr>
          <w:szCs w:val="22"/>
        </w:rPr>
        <w:t xml:space="preserve">its November 8, 2006 Board meeting, the NEA Board Administrators approved </w:t>
      </w:r>
      <w:r w:rsidR="00621946" w:rsidRPr="00D5441F">
        <w:rPr>
          <w:szCs w:val="22"/>
        </w:rPr>
        <w:t xml:space="preserve">the </w:t>
      </w:r>
      <w:r w:rsidR="00AC702F" w:rsidRPr="00D5441F">
        <w:rPr>
          <w:szCs w:val="22"/>
        </w:rPr>
        <w:t>M</w:t>
      </w:r>
      <w:r w:rsidR="00E61A42" w:rsidRPr="00D5441F">
        <w:rPr>
          <w:szCs w:val="22"/>
        </w:rPr>
        <w:t>anagement</w:t>
      </w:r>
      <w:r w:rsidR="00C1268D" w:rsidRPr="00D5441F">
        <w:rPr>
          <w:szCs w:val="22"/>
        </w:rPr>
        <w:t>’</w:t>
      </w:r>
      <w:r w:rsidR="0024345A" w:rsidRPr="00D5441F">
        <w:rPr>
          <w:szCs w:val="22"/>
        </w:rPr>
        <w:t>s</w:t>
      </w:r>
      <w:r w:rsidR="00E61A42" w:rsidRPr="00D5441F">
        <w:rPr>
          <w:szCs w:val="22"/>
        </w:rPr>
        <w:t xml:space="preserve"> recommendation for the reduction of NEA’s lending rate from</w:t>
      </w:r>
      <w:r w:rsidR="00C7597A">
        <w:rPr>
          <w:szCs w:val="22"/>
        </w:rPr>
        <w:t xml:space="preserve"> </w:t>
      </w:r>
      <w:r w:rsidR="00E61A42" w:rsidRPr="00D5441F">
        <w:rPr>
          <w:szCs w:val="22"/>
        </w:rPr>
        <w:t>12% to 10%</w:t>
      </w:r>
      <w:r w:rsidR="00621946" w:rsidRPr="00D5441F">
        <w:rPr>
          <w:szCs w:val="22"/>
        </w:rPr>
        <w:t>,</w:t>
      </w:r>
      <w:r w:rsidR="00E61A42" w:rsidRPr="00D5441F">
        <w:rPr>
          <w:szCs w:val="22"/>
        </w:rPr>
        <w:t xml:space="preserve"> effective January 2007</w:t>
      </w:r>
      <w:r w:rsidR="00621946" w:rsidRPr="00D5441F">
        <w:rPr>
          <w:szCs w:val="22"/>
        </w:rPr>
        <w:t>,</w:t>
      </w:r>
      <w:r w:rsidR="00E61A42" w:rsidRPr="00D5441F">
        <w:rPr>
          <w:szCs w:val="22"/>
        </w:rPr>
        <w:t xml:space="preserve"> on all term loan approvals for both present and future, such as the following facilities:</w:t>
      </w:r>
    </w:p>
    <w:p w:rsidR="00251A0E" w:rsidRPr="00D5441F" w:rsidRDefault="00251A0E" w:rsidP="002E5960">
      <w:pPr>
        <w:pStyle w:val="BodyText"/>
        <w:tabs>
          <w:tab w:val="clear" w:pos="540"/>
          <w:tab w:val="clear" w:pos="6480"/>
          <w:tab w:val="clear" w:pos="8460"/>
        </w:tabs>
        <w:spacing w:line="240" w:lineRule="auto"/>
        <w:ind w:left="1440"/>
        <w:contextualSpacing/>
        <w:jc w:val="both"/>
        <w:rPr>
          <w:szCs w:val="22"/>
        </w:rPr>
      </w:pPr>
    </w:p>
    <w:p w:rsidR="00E61A42" w:rsidRPr="00D5441F" w:rsidRDefault="00E61A42" w:rsidP="002E5960">
      <w:pPr>
        <w:pStyle w:val="BodyText"/>
        <w:tabs>
          <w:tab w:val="clear" w:pos="540"/>
          <w:tab w:val="clear" w:pos="6480"/>
          <w:tab w:val="clear" w:pos="8460"/>
        </w:tabs>
        <w:spacing w:line="240" w:lineRule="auto"/>
        <w:ind w:left="1440"/>
        <w:contextualSpacing/>
        <w:jc w:val="both"/>
        <w:rPr>
          <w:szCs w:val="22"/>
        </w:rPr>
      </w:pPr>
      <w:r w:rsidRPr="00D5441F">
        <w:rPr>
          <w:szCs w:val="22"/>
        </w:rPr>
        <w:t>Equity Financing Scheme for ECs (EFSEC)</w:t>
      </w:r>
      <w:r w:rsidR="00C1268D" w:rsidRPr="00D5441F">
        <w:rPr>
          <w:szCs w:val="22"/>
        </w:rPr>
        <w:t>,</w:t>
      </w:r>
    </w:p>
    <w:p w:rsidR="00E61A42" w:rsidRPr="00D5441F" w:rsidRDefault="00E61A42" w:rsidP="002E5960">
      <w:pPr>
        <w:pStyle w:val="BodyText"/>
        <w:tabs>
          <w:tab w:val="clear" w:pos="540"/>
          <w:tab w:val="clear" w:pos="6480"/>
          <w:tab w:val="clear" w:pos="8460"/>
        </w:tabs>
        <w:spacing w:line="240" w:lineRule="auto"/>
        <w:ind w:left="1440"/>
        <w:contextualSpacing/>
        <w:jc w:val="both"/>
        <w:rPr>
          <w:szCs w:val="22"/>
        </w:rPr>
      </w:pPr>
      <w:r w:rsidRPr="00D5441F">
        <w:rPr>
          <w:szCs w:val="22"/>
        </w:rPr>
        <w:t>Single Digit System Loss (SDSL)</w:t>
      </w:r>
      <w:r w:rsidR="00C1268D" w:rsidRPr="00D5441F">
        <w:rPr>
          <w:szCs w:val="22"/>
        </w:rPr>
        <w:t>,</w:t>
      </w:r>
    </w:p>
    <w:p w:rsidR="00E61A42" w:rsidRPr="00D5441F" w:rsidRDefault="00E61A42" w:rsidP="002E5960">
      <w:pPr>
        <w:pStyle w:val="BodyText"/>
        <w:tabs>
          <w:tab w:val="clear" w:pos="540"/>
          <w:tab w:val="clear" w:pos="6480"/>
          <w:tab w:val="clear" w:pos="8460"/>
        </w:tabs>
        <w:spacing w:line="240" w:lineRule="auto"/>
        <w:ind w:left="1440"/>
        <w:contextualSpacing/>
        <w:jc w:val="both"/>
        <w:rPr>
          <w:szCs w:val="22"/>
        </w:rPr>
      </w:pPr>
      <w:r w:rsidRPr="00D5441F">
        <w:rPr>
          <w:szCs w:val="22"/>
        </w:rPr>
        <w:t>69 KV Lines Sub-Transmission Acquisition; and</w:t>
      </w:r>
    </w:p>
    <w:p w:rsidR="00E61A42" w:rsidRPr="00D5441F" w:rsidRDefault="00E61A42" w:rsidP="002E5960">
      <w:pPr>
        <w:pStyle w:val="BodyText"/>
        <w:tabs>
          <w:tab w:val="clear" w:pos="540"/>
          <w:tab w:val="clear" w:pos="6480"/>
          <w:tab w:val="clear" w:pos="8460"/>
        </w:tabs>
        <w:spacing w:line="240" w:lineRule="auto"/>
        <w:ind w:left="1440"/>
        <w:contextualSpacing/>
        <w:jc w:val="both"/>
        <w:rPr>
          <w:szCs w:val="22"/>
        </w:rPr>
      </w:pPr>
      <w:r w:rsidRPr="00D5441F">
        <w:rPr>
          <w:szCs w:val="22"/>
        </w:rPr>
        <w:t>Regular Loan (RE)</w:t>
      </w:r>
    </w:p>
    <w:p w:rsidR="00BF3A83" w:rsidRPr="00D5441F" w:rsidRDefault="00BF3A83" w:rsidP="002E5960">
      <w:pPr>
        <w:pStyle w:val="BodyText"/>
        <w:tabs>
          <w:tab w:val="clear" w:pos="540"/>
          <w:tab w:val="clear" w:pos="6480"/>
          <w:tab w:val="clear" w:pos="8460"/>
        </w:tabs>
        <w:spacing w:line="240" w:lineRule="auto"/>
        <w:ind w:left="1440"/>
        <w:contextualSpacing/>
        <w:jc w:val="both"/>
        <w:rPr>
          <w:szCs w:val="22"/>
        </w:rPr>
      </w:pPr>
    </w:p>
    <w:p w:rsidR="00D925EF" w:rsidRPr="00D5441F" w:rsidRDefault="00A20C05" w:rsidP="002E5960">
      <w:pPr>
        <w:pStyle w:val="BodyText"/>
        <w:tabs>
          <w:tab w:val="clear" w:pos="540"/>
          <w:tab w:val="clear" w:pos="6480"/>
          <w:tab w:val="clear" w:pos="8460"/>
        </w:tabs>
        <w:spacing w:line="240" w:lineRule="auto"/>
        <w:ind w:left="360"/>
        <w:contextualSpacing/>
        <w:jc w:val="both"/>
        <w:rPr>
          <w:szCs w:val="22"/>
        </w:rPr>
      </w:pPr>
      <w:r w:rsidRPr="00D5441F">
        <w:rPr>
          <w:szCs w:val="22"/>
        </w:rPr>
        <w:t>T</w:t>
      </w:r>
      <w:r w:rsidR="00690CB0" w:rsidRPr="00D5441F">
        <w:rPr>
          <w:szCs w:val="22"/>
        </w:rPr>
        <w:t>o be afloat with the prevailing interest rates,</w:t>
      </w:r>
      <w:r w:rsidR="00851B2A" w:rsidRPr="00D5441F">
        <w:rPr>
          <w:szCs w:val="22"/>
        </w:rPr>
        <w:t xml:space="preserve"> the NEA Board</w:t>
      </w:r>
      <w:r w:rsidR="00621946" w:rsidRPr="00D5441F">
        <w:rPr>
          <w:szCs w:val="22"/>
        </w:rPr>
        <w:t>,</w:t>
      </w:r>
      <w:r w:rsidR="00690CB0" w:rsidRPr="00D5441F">
        <w:rPr>
          <w:szCs w:val="22"/>
        </w:rPr>
        <w:t xml:space="preserve"> in its April 10, 2008 meeting</w:t>
      </w:r>
      <w:r w:rsidR="00621946" w:rsidRPr="00D5441F">
        <w:rPr>
          <w:szCs w:val="22"/>
        </w:rPr>
        <w:t>,</w:t>
      </w:r>
      <w:r w:rsidR="00690CB0" w:rsidRPr="00D5441F">
        <w:rPr>
          <w:szCs w:val="22"/>
        </w:rPr>
        <w:t xml:space="preserve"> approved another reduction of the lending rate from 10% to 8% per annum</w:t>
      </w:r>
      <w:r w:rsidR="00560815" w:rsidRPr="00D5441F">
        <w:rPr>
          <w:szCs w:val="22"/>
        </w:rPr>
        <w:t>,</w:t>
      </w:r>
      <w:r w:rsidR="000C0FA9" w:rsidRPr="00D5441F">
        <w:rPr>
          <w:szCs w:val="22"/>
        </w:rPr>
        <w:t xml:space="preserve"> </w:t>
      </w:r>
      <w:r w:rsidR="00560815" w:rsidRPr="00D5441F">
        <w:rPr>
          <w:szCs w:val="22"/>
        </w:rPr>
        <w:t>to wit:</w:t>
      </w:r>
      <w:r w:rsidR="00690CB0" w:rsidRPr="00D5441F">
        <w:rPr>
          <w:szCs w:val="22"/>
        </w:rPr>
        <w:t xml:space="preserve"> 9% </w:t>
      </w:r>
      <w:r w:rsidR="0070063B" w:rsidRPr="00D5441F">
        <w:rPr>
          <w:szCs w:val="22"/>
        </w:rPr>
        <w:t xml:space="preserve">interest </w:t>
      </w:r>
      <w:r w:rsidR="00690CB0" w:rsidRPr="00D5441F">
        <w:rPr>
          <w:szCs w:val="22"/>
        </w:rPr>
        <w:t xml:space="preserve">per annum for the term loan approvals </w:t>
      </w:r>
      <w:r w:rsidR="0070063B" w:rsidRPr="00D5441F">
        <w:rPr>
          <w:szCs w:val="22"/>
        </w:rPr>
        <w:t xml:space="preserve">of </w:t>
      </w:r>
      <w:r w:rsidR="00690CB0" w:rsidRPr="00D5441F">
        <w:rPr>
          <w:szCs w:val="22"/>
        </w:rPr>
        <w:t>3-15 years repayment period</w:t>
      </w:r>
      <w:r w:rsidR="0070063B" w:rsidRPr="00D5441F">
        <w:rPr>
          <w:szCs w:val="22"/>
        </w:rPr>
        <w:t xml:space="preserve"> and 8% interest per annum if 2 years repayment period</w:t>
      </w:r>
      <w:r w:rsidR="00621946" w:rsidRPr="00D5441F">
        <w:rPr>
          <w:szCs w:val="22"/>
        </w:rPr>
        <w:t>,</w:t>
      </w:r>
      <w:r w:rsidR="00690CB0" w:rsidRPr="00D5441F">
        <w:rPr>
          <w:szCs w:val="22"/>
        </w:rPr>
        <w:t xml:space="preserve"> respectively, except for STCF.</w:t>
      </w:r>
      <w:r w:rsidRPr="00D5441F">
        <w:rPr>
          <w:szCs w:val="22"/>
        </w:rPr>
        <w:t xml:space="preserve">  Further reduction was made in September 23, 2014 from 8%/7% to 6.5%/6%.</w:t>
      </w:r>
    </w:p>
    <w:p w:rsidR="00251A0E" w:rsidRPr="00D5441F" w:rsidRDefault="00251A0E" w:rsidP="002E5960">
      <w:pPr>
        <w:pStyle w:val="BodyText"/>
        <w:tabs>
          <w:tab w:val="clear" w:pos="540"/>
          <w:tab w:val="clear" w:pos="6480"/>
          <w:tab w:val="clear" w:pos="8460"/>
        </w:tabs>
        <w:spacing w:line="240" w:lineRule="auto"/>
        <w:ind w:left="360"/>
        <w:contextualSpacing/>
        <w:jc w:val="both"/>
        <w:rPr>
          <w:i/>
          <w:szCs w:val="22"/>
        </w:rPr>
      </w:pPr>
    </w:p>
    <w:p w:rsidR="00D04422" w:rsidRPr="00D5441F" w:rsidRDefault="00560815" w:rsidP="00CB4407">
      <w:pPr>
        <w:pStyle w:val="BodyText"/>
        <w:tabs>
          <w:tab w:val="clear" w:pos="540"/>
          <w:tab w:val="clear" w:pos="6480"/>
          <w:tab w:val="clear" w:pos="8460"/>
        </w:tabs>
        <w:spacing w:line="240" w:lineRule="auto"/>
        <w:ind w:left="360"/>
        <w:contextualSpacing/>
        <w:jc w:val="both"/>
        <w:rPr>
          <w:szCs w:val="22"/>
        </w:rPr>
      </w:pPr>
      <w:r w:rsidRPr="00D5441F">
        <w:rPr>
          <w:i/>
          <w:szCs w:val="22"/>
        </w:rPr>
        <w:t xml:space="preserve">Receivables from </w:t>
      </w:r>
      <w:r w:rsidR="00BF22D6" w:rsidRPr="00D5441F">
        <w:rPr>
          <w:i/>
          <w:szCs w:val="22"/>
        </w:rPr>
        <w:t>PSALM</w:t>
      </w:r>
      <w:r w:rsidR="000C0FA9" w:rsidRPr="00D5441F">
        <w:rPr>
          <w:i/>
          <w:szCs w:val="22"/>
        </w:rPr>
        <w:t xml:space="preserve"> </w:t>
      </w:r>
      <w:r w:rsidRPr="00D5441F">
        <w:rPr>
          <w:szCs w:val="22"/>
        </w:rPr>
        <w:t>arose by virtue of</w:t>
      </w:r>
      <w:r w:rsidR="00BF22D6" w:rsidRPr="00D5441F">
        <w:rPr>
          <w:szCs w:val="22"/>
        </w:rPr>
        <w:t xml:space="preserve"> Republic</w:t>
      </w:r>
      <w:r w:rsidR="00D04422" w:rsidRPr="00D5441F">
        <w:rPr>
          <w:szCs w:val="22"/>
        </w:rPr>
        <w:t xml:space="preserve"> Act No. 9136, otherwise known as the Electric Power</w:t>
      </w:r>
      <w:r w:rsidR="000C0FA9" w:rsidRPr="00D5441F">
        <w:rPr>
          <w:szCs w:val="22"/>
        </w:rPr>
        <w:t xml:space="preserve"> </w:t>
      </w:r>
      <w:r w:rsidR="00D04422" w:rsidRPr="00D5441F">
        <w:rPr>
          <w:szCs w:val="22"/>
        </w:rPr>
        <w:t>Industry Reform Act (EPIRA) of 2001</w:t>
      </w:r>
      <w:r w:rsidR="0054592E" w:rsidRPr="00D5441F">
        <w:rPr>
          <w:szCs w:val="22"/>
        </w:rPr>
        <w:t>,</w:t>
      </w:r>
      <w:r w:rsidR="000C0FA9" w:rsidRPr="00D5441F">
        <w:rPr>
          <w:szCs w:val="22"/>
        </w:rPr>
        <w:t xml:space="preserve"> </w:t>
      </w:r>
      <w:r w:rsidR="00CB4407" w:rsidRPr="00D5441F">
        <w:rPr>
          <w:szCs w:val="22"/>
        </w:rPr>
        <w:t xml:space="preserve">which </w:t>
      </w:r>
      <w:r w:rsidR="00D04422" w:rsidRPr="00D5441F">
        <w:rPr>
          <w:szCs w:val="22"/>
        </w:rPr>
        <w:t>was enacted</w:t>
      </w:r>
      <w:r w:rsidR="00CB4407" w:rsidRPr="00D5441F">
        <w:rPr>
          <w:szCs w:val="22"/>
        </w:rPr>
        <w:t xml:space="preserve"> on June 26, 2001</w:t>
      </w:r>
      <w:r w:rsidR="00D04422" w:rsidRPr="00D5441F">
        <w:rPr>
          <w:szCs w:val="22"/>
        </w:rPr>
        <w:t xml:space="preserve">. </w:t>
      </w:r>
      <w:r w:rsidR="0025565A" w:rsidRPr="00D5441F">
        <w:rPr>
          <w:szCs w:val="22"/>
        </w:rPr>
        <w:t>The RA</w:t>
      </w:r>
      <w:r w:rsidR="000C0FA9" w:rsidRPr="00D5441F">
        <w:rPr>
          <w:szCs w:val="22"/>
        </w:rPr>
        <w:t xml:space="preserve"> </w:t>
      </w:r>
      <w:r w:rsidR="00D04422" w:rsidRPr="00D5441F">
        <w:rPr>
          <w:szCs w:val="22"/>
        </w:rPr>
        <w:t>provides</w:t>
      </w:r>
      <w:r w:rsidR="000C0FA9" w:rsidRPr="00D5441F">
        <w:rPr>
          <w:szCs w:val="22"/>
        </w:rPr>
        <w:t xml:space="preserve"> </w:t>
      </w:r>
      <w:r w:rsidR="00D04422" w:rsidRPr="00D5441F">
        <w:rPr>
          <w:szCs w:val="22"/>
        </w:rPr>
        <w:t>that</w:t>
      </w:r>
      <w:r w:rsidR="000C0FA9" w:rsidRPr="00D5441F">
        <w:rPr>
          <w:szCs w:val="22"/>
        </w:rPr>
        <w:t xml:space="preserve"> </w:t>
      </w:r>
      <w:r w:rsidR="0099593A" w:rsidRPr="00D5441F">
        <w:rPr>
          <w:szCs w:val="22"/>
        </w:rPr>
        <w:t>all outstanding</w:t>
      </w:r>
      <w:r w:rsidR="000C0FA9" w:rsidRPr="00D5441F">
        <w:rPr>
          <w:szCs w:val="22"/>
        </w:rPr>
        <w:t xml:space="preserve"> </w:t>
      </w:r>
      <w:r w:rsidR="00D04422" w:rsidRPr="00D5441F">
        <w:rPr>
          <w:szCs w:val="22"/>
        </w:rPr>
        <w:t>financial obligations</w:t>
      </w:r>
      <w:r w:rsidR="00705C56" w:rsidRPr="00D5441F">
        <w:rPr>
          <w:szCs w:val="22"/>
        </w:rPr>
        <w:t xml:space="preserve"> of the ECs</w:t>
      </w:r>
      <w:r w:rsidR="000C0FA9" w:rsidRPr="00D5441F">
        <w:rPr>
          <w:szCs w:val="22"/>
        </w:rPr>
        <w:t xml:space="preserve"> </w:t>
      </w:r>
      <w:r w:rsidR="00D04422" w:rsidRPr="00D5441F">
        <w:rPr>
          <w:szCs w:val="22"/>
        </w:rPr>
        <w:t>to NEA</w:t>
      </w:r>
      <w:r w:rsidR="000C0FA9" w:rsidRPr="00D5441F">
        <w:rPr>
          <w:szCs w:val="22"/>
        </w:rPr>
        <w:t xml:space="preserve"> </w:t>
      </w:r>
      <w:r w:rsidR="00D04422" w:rsidRPr="00D5441F">
        <w:rPr>
          <w:szCs w:val="22"/>
        </w:rPr>
        <w:t>and other</w:t>
      </w:r>
      <w:r w:rsidR="000C0FA9" w:rsidRPr="00D5441F">
        <w:rPr>
          <w:szCs w:val="22"/>
        </w:rPr>
        <w:t xml:space="preserve"> </w:t>
      </w:r>
      <w:r w:rsidR="00D04422" w:rsidRPr="00D5441F">
        <w:rPr>
          <w:szCs w:val="22"/>
        </w:rPr>
        <w:t>government</w:t>
      </w:r>
      <w:r w:rsidR="000C0FA9" w:rsidRPr="00D5441F">
        <w:rPr>
          <w:szCs w:val="22"/>
        </w:rPr>
        <w:t xml:space="preserve"> </w:t>
      </w:r>
      <w:r w:rsidR="00D04422" w:rsidRPr="00D5441F">
        <w:rPr>
          <w:szCs w:val="22"/>
        </w:rPr>
        <w:t xml:space="preserve">agencies </w:t>
      </w:r>
      <w:r w:rsidR="0099593A" w:rsidRPr="00D5441F">
        <w:rPr>
          <w:szCs w:val="22"/>
        </w:rPr>
        <w:t>incurred for</w:t>
      </w:r>
      <w:r w:rsidR="000C0FA9" w:rsidRPr="00D5441F">
        <w:rPr>
          <w:szCs w:val="22"/>
        </w:rPr>
        <w:t xml:space="preserve"> </w:t>
      </w:r>
      <w:r w:rsidR="00F5637D" w:rsidRPr="00D5441F">
        <w:rPr>
          <w:szCs w:val="22"/>
        </w:rPr>
        <w:t xml:space="preserve">purpose of </w:t>
      </w:r>
      <w:r w:rsidR="00D83A2A" w:rsidRPr="00D5441F">
        <w:rPr>
          <w:szCs w:val="22"/>
        </w:rPr>
        <w:t>financing rural electrification</w:t>
      </w:r>
      <w:r w:rsidR="00D04422" w:rsidRPr="00D5441F">
        <w:rPr>
          <w:szCs w:val="22"/>
        </w:rPr>
        <w:t xml:space="preserve"> p</w:t>
      </w:r>
      <w:r w:rsidR="00CB4407" w:rsidRPr="00D5441F">
        <w:rPr>
          <w:szCs w:val="22"/>
        </w:rPr>
        <w:t xml:space="preserve">rogram shall be </w:t>
      </w:r>
      <w:r w:rsidR="0024430B" w:rsidRPr="00D5441F">
        <w:rPr>
          <w:szCs w:val="22"/>
        </w:rPr>
        <w:t>assumed by</w:t>
      </w:r>
      <w:r w:rsidR="000C0FA9" w:rsidRPr="00D5441F">
        <w:rPr>
          <w:szCs w:val="22"/>
        </w:rPr>
        <w:t xml:space="preserve"> </w:t>
      </w:r>
      <w:r w:rsidR="00D04422" w:rsidRPr="00D5441F">
        <w:rPr>
          <w:szCs w:val="22"/>
        </w:rPr>
        <w:t>PSALM in</w:t>
      </w:r>
      <w:r w:rsidR="000C0FA9" w:rsidRPr="00D5441F">
        <w:rPr>
          <w:szCs w:val="22"/>
        </w:rPr>
        <w:t xml:space="preserve"> </w:t>
      </w:r>
      <w:r w:rsidR="00D04422" w:rsidRPr="00D5441F">
        <w:rPr>
          <w:szCs w:val="22"/>
        </w:rPr>
        <w:t>accordance with the program approved by the President of the Philippines.</w:t>
      </w:r>
      <w:r w:rsidR="000C0FA9" w:rsidRPr="00D5441F">
        <w:rPr>
          <w:szCs w:val="22"/>
        </w:rPr>
        <w:t xml:space="preserve"> </w:t>
      </w:r>
      <w:r w:rsidR="00D04422" w:rsidRPr="00D5441F">
        <w:rPr>
          <w:szCs w:val="22"/>
        </w:rPr>
        <w:t xml:space="preserve">On August 28, 2002, Executive Order (EO) </w:t>
      </w:r>
      <w:r w:rsidR="008B0DA8" w:rsidRPr="00D5441F">
        <w:rPr>
          <w:szCs w:val="22"/>
        </w:rPr>
        <w:t xml:space="preserve">No. </w:t>
      </w:r>
      <w:r w:rsidR="00D04422" w:rsidRPr="00D5441F">
        <w:rPr>
          <w:szCs w:val="22"/>
        </w:rPr>
        <w:t>119 was</w:t>
      </w:r>
      <w:r w:rsidR="000C0FA9" w:rsidRPr="00D5441F">
        <w:rPr>
          <w:szCs w:val="22"/>
        </w:rPr>
        <w:t xml:space="preserve"> </w:t>
      </w:r>
      <w:r w:rsidR="00D04422" w:rsidRPr="00D5441F">
        <w:rPr>
          <w:szCs w:val="22"/>
        </w:rPr>
        <w:t>issued</w:t>
      </w:r>
      <w:r w:rsidR="000C0FA9" w:rsidRPr="00D5441F">
        <w:rPr>
          <w:szCs w:val="22"/>
        </w:rPr>
        <w:t xml:space="preserve"> </w:t>
      </w:r>
      <w:r w:rsidR="00D04422" w:rsidRPr="00D5441F">
        <w:rPr>
          <w:szCs w:val="22"/>
        </w:rPr>
        <w:t>provid</w:t>
      </w:r>
      <w:r w:rsidR="00BD023E" w:rsidRPr="00D5441F">
        <w:rPr>
          <w:szCs w:val="22"/>
        </w:rPr>
        <w:t>ing</w:t>
      </w:r>
      <w:r w:rsidR="00D04422" w:rsidRPr="00D5441F">
        <w:rPr>
          <w:szCs w:val="22"/>
        </w:rPr>
        <w:t xml:space="preserve"> that </w:t>
      </w:r>
      <w:r w:rsidR="004E5CDA" w:rsidRPr="00D5441F">
        <w:rPr>
          <w:szCs w:val="22"/>
        </w:rPr>
        <w:t>the assumption</w:t>
      </w:r>
      <w:r w:rsidR="00CB4407" w:rsidRPr="00D5441F">
        <w:rPr>
          <w:szCs w:val="22"/>
        </w:rPr>
        <w:t xml:space="preserve"> by the PSALM of the EC</w:t>
      </w:r>
      <w:r w:rsidR="00D04422" w:rsidRPr="00D5441F">
        <w:rPr>
          <w:szCs w:val="22"/>
        </w:rPr>
        <w:t xml:space="preserve">s rural electrification loans from NEA is subject to compliance </w:t>
      </w:r>
      <w:r w:rsidR="0024430B" w:rsidRPr="00D5441F">
        <w:rPr>
          <w:szCs w:val="22"/>
        </w:rPr>
        <w:t>to</w:t>
      </w:r>
      <w:r w:rsidR="00D04422" w:rsidRPr="00D5441F">
        <w:rPr>
          <w:szCs w:val="22"/>
        </w:rPr>
        <w:t xml:space="preserve"> some terms and conditions.</w:t>
      </w:r>
    </w:p>
    <w:p w:rsidR="00432709" w:rsidRPr="00D5441F" w:rsidRDefault="00432709" w:rsidP="002E5960">
      <w:pPr>
        <w:pStyle w:val="BodyText"/>
        <w:tabs>
          <w:tab w:val="clear" w:pos="540"/>
          <w:tab w:val="clear" w:pos="6480"/>
          <w:tab w:val="clear" w:pos="8460"/>
        </w:tabs>
        <w:spacing w:line="240" w:lineRule="auto"/>
        <w:ind w:left="360"/>
        <w:contextualSpacing/>
        <w:jc w:val="both"/>
        <w:rPr>
          <w:szCs w:val="22"/>
        </w:rPr>
      </w:pPr>
    </w:p>
    <w:p w:rsidR="003B1B08" w:rsidRPr="00D5441F" w:rsidRDefault="003B1B08" w:rsidP="002E5960">
      <w:pPr>
        <w:pStyle w:val="BodyText"/>
        <w:tabs>
          <w:tab w:val="clear" w:pos="540"/>
          <w:tab w:val="clear" w:pos="6480"/>
          <w:tab w:val="clear" w:pos="8460"/>
        </w:tabs>
        <w:spacing w:line="240" w:lineRule="auto"/>
        <w:ind w:left="360"/>
        <w:contextualSpacing/>
        <w:jc w:val="both"/>
        <w:rPr>
          <w:szCs w:val="22"/>
        </w:rPr>
      </w:pPr>
      <w:r w:rsidRPr="00D5441F">
        <w:rPr>
          <w:i/>
          <w:szCs w:val="22"/>
        </w:rPr>
        <w:t>NEECO II</w:t>
      </w:r>
      <w:r w:rsidR="000C0FA9" w:rsidRPr="00D5441F">
        <w:rPr>
          <w:i/>
          <w:szCs w:val="22"/>
        </w:rPr>
        <w:t xml:space="preserve"> </w:t>
      </w:r>
      <w:r w:rsidRPr="00D5441F">
        <w:rPr>
          <w:i/>
          <w:szCs w:val="22"/>
        </w:rPr>
        <w:t>loan</w:t>
      </w:r>
      <w:r w:rsidRPr="00D5441F">
        <w:rPr>
          <w:szCs w:val="22"/>
        </w:rPr>
        <w:t xml:space="preserve"> pertains to the sales price of the electric system of the defunct Nueva Ecija III Electric Cooperative, Inc. (NEECO III) which was taken</w:t>
      </w:r>
      <w:r w:rsidR="000C0FA9" w:rsidRPr="00D5441F">
        <w:rPr>
          <w:szCs w:val="22"/>
        </w:rPr>
        <w:t xml:space="preserve"> </w:t>
      </w:r>
      <w:r w:rsidRPr="00D5441F">
        <w:rPr>
          <w:szCs w:val="22"/>
        </w:rPr>
        <w:t xml:space="preserve">over by </w:t>
      </w:r>
      <w:r w:rsidR="00CE31FF" w:rsidRPr="00D5441F">
        <w:rPr>
          <w:szCs w:val="22"/>
        </w:rPr>
        <w:t xml:space="preserve">NEA and later sold to NEECO II.  </w:t>
      </w:r>
      <w:r w:rsidRPr="00D5441F">
        <w:rPr>
          <w:szCs w:val="22"/>
        </w:rPr>
        <w:t>The sales p</w:t>
      </w:r>
      <w:r w:rsidR="0054592E" w:rsidRPr="00D5441F">
        <w:rPr>
          <w:szCs w:val="22"/>
        </w:rPr>
        <w:t>rice consists of</w:t>
      </w:r>
      <w:r w:rsidR="00CB4407" w:rsidRPr="00D5441F">
        <w:rPr>
          <w:szCs w:val="22"/>
        </w:rPr>
        <w:t xml:space="preserve"> the</w:t>
      </w:r>
      <w:r w:rsidR="0054592E" w:rsidRPr="00D5441F">
        <w:rPr>
          <w:szCs w:val="22"/>
        </w:rPr>
        <w:t xml:space="preserve"> book value of </w:t>
      </w:r>
      <w:r w:rsidR="004168DB" w:rsidRPr="00D5441F">
        <w:rPr>
          <w:rFonts w:ascii="Tahoma" w:hAnsi="Tahoma"/>
          <w:szCs w:val="22"/>
        </w:rPr>
        <w:t>₱</w:t>
      </w:r>
      <w:r w:rsidRPr="00D5441F">
        <w:rPr>
          <w:szCs w:val="22"/>
        </w:rPr>
        <w:t xml:space="preserve">208.4 </w:t>
      </w:r>
      <w:r w:rsidR="0054592E" w:rsidRPr="00D5441F">
        <w:rPr>
          <w:szCs w:val="22"/>
        </w:rPr>
        <w:t>m</w:t>
      </w:r>
      <w:r w:rsidRPr="00D5441F">
        <w:rPr>
          <w:szCs w:val="22"/>
        </w:rPr>
        <w:t xml:space="preserve">illion plus interest income of </w:t>
      </w:r>
      <w:r w:rsidR="004168DB" w:rsidRPr="00D5441F">
        <w:rPr>
          <w:rFonts w:ascii="Tahoma" w:hAnsi="Tahoma"/>
          <w:szCs w:val="22"/>
        </w:rPr>
        <w:t>₱</w:t>
      </w:r>
      <w:r w:rsidRPr="00D5441F">
        <w:rPr>
          <w:szCs w:val="22"/>
        </w:rPr>
        <w:t xml:space="preserve">111.8 </w:t>
      </w:r>
      <w:r w:rsidR="0054592E" w:rsidRPr="00D5441F">
        <w:rPr>
          <w:szCs w:val="22"/>
        </w:rPr>
        <w:t>m</w:t>
      </w:r>
      <w:r w:rsidRPr="00D5441F">
        <w:rPr>
          <w:szCs w:val="22"/>
        </w:rPr>
        <w:t>illion less payment</w:t>
      </w:r>
      <w:r w:rsidR="00122952" w:rsidRPr="00D5441F">
        <w:rPr>
          <w:szCs w:val="22"/>
        </w:rPr>
        <w:t>s previously</w:t>
      </w:r>
      <w:r w:rsidR="00BD023E" w:rsidRPr="00D5441F">
        <w:rPr>
          <w:szCs w:val="22"/>
        </w:rPr>
        <w:t xml:space="preserve"> made</w:t>
      </w:r>
      <w:r w:rsidR="004168DB" w:rsidRPr="00D5441F">
        <w:rPr>
          <w:szCs w:val="22"/>
        </w:rPr>
        <w:t xml:space="preserve"> by </w:t>
      </w:r>
      <w:r w:rsidR="00231534" w:rsidRPr="00D5441F">
        <w:rPr>
          <w:szCs w:val="22"/>
        </w:rPr>
        <w:t>NEECO III</w:t>
      </w:r>
      <w:r w:rsidRPr="00D5441F">
        <w:rPr>
          <w:szCs w:val="22"/>
        </w:rPr>
        <w:t xml:space="preserve"> of </w:t>
      </w:r>
      <w:r w:rsidR="004168DB" w:rsidRPr="00D5441F">
        <w:rPr>
          <w:rFonts w:ascii="Tahoma" w:hAnsi="Tahoma"/>
          <w:szCs w:val="22"/>
        </w:rPr>
        <w:t>₱</w:t>
      </w:r>
      <w:r w:rsidRPr="00D5441F">
        <w:rPr>
          <w:szCs w:val="22"/>
        </w:rPr>
        <w:t xml:space="preserve">11.3 </w:t>
      </w:r>
      <w:r w:rsidR="0054592E" w:rsidRPr="00D5441F">
        <w:rPr>
          <w:szCs w:val="22"/>
        </w:rPr>
        <w:t>m</w:t>
      </w:r>
      <w:r w:rsidRPr="00D5441F">
        <w:rPr>
          <w:szCs w:val="22"/>
        </w:rPr>
        <w:t>illion. The Deed of Conditional Sale approved on January 24, 2006 provides that the sales price shall be</w:t>
      </w:r>
      <w:r w:rsidR="000C0FA9" w:rsidRPr="00D5441F">
        <w:rPr>
          <w:szCs w:val="22"/>
        </w:rPr>
        <w:t xml:space="preserve"> </w:t>
      </w:r>
      <w:r w:rsidRPr="00D5441F">
        <w:rPr>
          <w:szCs w:val="22"/>
        </w:rPr>
        <w:t>payable over 25 years at 7% interest per annum</w:t>
      </w:r>
      <w:r w:rsidR="0054592E" w:rsidRPr="00D5441F">
        <w:rPr>
          <w:szCs w:val="22"/>
        </w:rPr>
        <w:t>. R</w:t>
      </w:r>
      <w:r w:rsidRPr="00D5441F">
        <w:rPr>
          <w:szCs w:val="22"/>
        </w:rPr>
        <w:t>epayment of principa</w:t>
      </w:r>
      <w:r w:rsidR="0054592E" w:rsidRPr="00D5441F">
        <w:rPr>
          <w:szCs w:val="22"/>
        </w:rPr>
        <w:t>l commenced on January 31, 2008</w:t>
      </w:r>
      <w:r w:rsidR="00CB4407" w:rsidRPr="00D5441F">
        <w:rPr>
          <w:szCs w:val="22"/>
        </w:rPr>
        <w:t>,</w:t>
      </w:r>
      <w:r w:rsidR="0054592E" w:rsidRPr="00D5441F">
        <w:rPr>
          <w:szCs w:val="22"/>
        </w:rPr>
        <w:t xml:space="preserve"> while</w:t>
      </w:r>
      <w:r w:rsidR="000C0FA9" w:rsidRPr="00D5441F">
        <w:rPr>
          <w:szCs w:val="22"/>
        </w:rPr>
        <w:t xml:space="preserve"> </w:t>
      </w:r>
      <w:r w:rsidR="0054592E" w:rsidRPr="00D5441F">
        <w:rPr>
          <w:szCs w:val="22"/>
        </w:rPr>
        <w:t>p</w:t>
      </w:r>
      <w:r w:rsidRPr="00D5441F">
        <w:rPr>
          <w:szCs w:val="22"/>
        </w:rPr>
        <w:t xml:space="preserve">ayment of </w:t>
      </w:r>
      <w:r w:rsidR="00DF41EF" w:rsidRPr="00D5441F">
        <w:rPr>
          <w:szCs w:val="22"/>
        </w:rPr>
        <w:t xml:space="preserve">the </w:t>
      </w:r>
      <w:r w:rsidRPr="00D5441F">
        <w:rPr>
          <w:szCs w:val="22"/>
        </w:rPr>
        <w:t>monthly interest started in January 2006.</w:t>
      </w:r>
    </w:p>
    <w:p w:rsidR="00C05362" w:rsidRPr="00D5441F" w:rsidRDefault="00C05362" w:rsidP="002E5960">
      <w:pPr>
        <w:pStyle w:val="BodyText"/>
        <w:tabs>
          <w:tab w:val="clear" w:pos="540"/>
          <w:tab w:val="clear" w:pos="6480"/>
          <w:tab w:val="clear" w:pos="8460"/>
        </w:tabs>
        <w:spacing w:line="240" w:lineRule="auto"/>
        <w:ind w:left="360"/>
        <w:contextualSpacing/>
        <w:jc w:val="both"/>
        <w:rPr>
          <w:szCs w:val="22"/>
        </w:rPr>
      </w:pPr>
    </w:p>
    <w:p w:rsidR="00867287" w:rsidRPr="00D5441F" w:rsidRDefault="00CB4407" w:rsidP="002E5960">
      <w:pPr>
        <w:pStyle w:val="BodyText"/>
        <w:tabs>
          <w:tab w:val="clear" w:pos="540"/>
          <w:tab w:val="clear" w:pos="6480"/>
          <w:tab w:val="clear" w:pos="8460"/>
        </w:tabs>
        <w:spacing w:line="240" w:lineRule="auto"/>
        <w:ind w:left="360"/>
        <w:contextualSpacing/>
        <w:jc w:val="both"/>
        <w:rPr>
          <w:szCs w:val="22"/>
        </w:rPr>
      </w:pPr>
      <w:r w:rsidRPr="00D5441F">
        <w:rPr>
          <w:i/>
          <w:szCs w:val="22"/>
        </w:rPr>
        <w:t>Private f</w:t>
      </w:r>
      <w:r w:rsidR="00251809" w:rsidRPr="00D5441F">
        <w:rPr>
          <w:i/>
          <w:szCs w:val="22"/>
        </w:rPr>
        <w:t>ranchise</w:t>
      </w:r>
      <w:r w:rsidR="000C0FA9" w:rsidRPr="00D5441F">
        <w:rPr>
          <w:i/>
          <w:szCs w:val="22"/>
        </w:rPr>
        <w:t xml:space="preserve"> </w:t>
      </w:r>
      <w:r w:rsidR="00251809" w:rsidRPr="00D5441F">
        <w:rPr>
          <w:i/>
          <w:szCs w:val="22"/>
        </w:rPr>
        <w:t>loan</w:t>
      </w:r>
      <w:r w:rsidR="000C0FA9" w:rsidRPr="00D5441F">
        <w:rPr>
          <w:i/>
          <w:szCs w:val="22"/>
        </w:rPr>
        <w:t xml:space="preserve"> </w:t>
      </w:r>
      <w:r w:rsidRPr="00D5441F">
        <w:rPr>
          <w:szCs w:val="22"/>
        </w:rPr>
        <w:t xml:space="preserve">pertains to the loan </w:t>
      </w:r>
      <w:r w:rsidR="00251809" w:rsidRPr="00D5441F">
        <w:rPr>
          <w:szCs w:val="22"/>
        </w:rPr>
        <w:t xml:space="preserve">granted to finance </w:t>
      </w:r>
      <w:r w:rsidR="004168DB" w:rsidRPr="00D5441F">
        <w:rPr>
          <w:szCs w:val="22"/>
        </w:rPr>
        <w:t xml:space="preserve">MERALCO’s depressed area electrification project and </w:t>
      </w:r>
      <w:r w:rsidR="00251809" w:rsidRPr="00D5441F">
        <w:rPr>
          <w:szCs w:val="22"/>
        </w:rPr>
        <w:t>Visayan Electric Company rural elect</w:t>
      </w:r>
      <w:r w:rsidR="006040CB" w:rsidRPr="00D5441F">
        <w:rPr>
          <w:szCs w:val="22"/>
        </w:rPr>
        <w:t xml:space="preserve">rification extension projects. However, on December 31, 2006, MERALCO has pre-terminated this loan by paying the amount of </w:t>
      </w:r>
      <w:r w:rsidR="006040CB" w:rsidRPr="00D5441F">
        <w:rPr>
          <w:rFonts w:ascii="Tahoma" w:hAnsi="Tahoma"/>
          <w:szCs w:val="22"/>
        </w:rPr>
        <w:t>₱</w:t>
      </w:r>
      <w:r w:rsidR="006040CB" w:rsidRPr="00D5441F">
        <w:rPr>
          <w:szCs w:val="22"/>
        </w:rPr>
        <w:t>886.6 million.</w:t>
      </w:r>
      <w:r w:rsidR="0037393F" w:rsidRPr="00D5441F">
        <w:rPr>
          <w:szCs w:val="22"/>
        </w:rPr>
        <w:t xml:space="preserve">  This</w:t>
      </w:r>
      <w:r w:rsidR="009B10FD" w:rsidRPr="00D5441F">
        <w:rPr>
          <w:szCs w:val="22"/>
        </w:rPr>
        <w:t xml:space="preserve"> loan is</w:t>
      </w:r>
      <w:r w:rsidR="00A20C05" w:rsidRPr="00D5441F">
        <w:rPr>
          <w:szCs w:val="22"/>
        </w:rPr>
        <w:t xml:space="preserve"> no longer active since 2006</w:t>
      </w:r>
      <w:r w:rsidR="00391867" w:rsidRPr="00D5441F">
        <w:rPr>
          <w:szCs w:val="22"/>
        </w:rPr>
        <w:t>.</w:t>
      </w:r>
    </w:p>
    <w:p w:rsidR="00432709" w:rsidRPr="00D5441F" w:rsidRDefault="00432709" w:rsidP="002E5960">
      <w:pPr>
        <w:pStyle w:val="BodyText"/>
        <w:tabs>
          <w:tab w:val="clear" w:pos="540"/>
          <w:tab w:val="clear" w:pos="6480"/>
          <w:tab w:val="clear" w:pos="8460"/>
        </w:tabs>
        <w:spacing w:line="240" w:lineRule="auto"/>
        <w:ind w:left="360"/>
        <w:contextualSpacing/>
        <w:jc w:val="both"/>
        <w:rPr>
          <w:szCs w:val="22"/>
        </w:rPr>
      </w:pPr>
    </w:p>
    <w:p w:rsidR="00050CC9" w:rsidRPr="00D5441F" w:rsidRDefault="00551E2D" w:rsidP="002E5960">
      <w:pPr>
        <w:pStyle w:val="BodyText"/>
        <w:tabs>
          <w:tab w:val="clear" w:pos="540"/>
          <w:tab w:val="clear" w:pos="6480"/>
          <w:tab w:val="clear" w:pos="8460"/>
        </w:tabs>
        <w:spacing w:line="240" w:lineRule="auto"/>
        <w:ind w:left="360"/>
        <w:contextualSpacing/>
        <w:jc w:val="both"/>
        <w:rPr>
          <w:szCs w:val="22"/>
        </w:rPr>
      </w:pPr>
      <w:r w:rsidRPr="00D5441F">
        <w:rPr>
          <w:i/>
          <w:szCs w:val="22"/>
        </w:rPr>
        <w:t xml:space="preserve">PHILRECA </w:t>
      </w:r>
      <w:r w:rsidR="00695246" w:rsidRPr="00D5441F">
        <w:rPr>
          <w:i/>
          <w:szCs w:val="22"/>
        </w:rPr>
        <w:t>loan</w:t>
      </w:r>
      <w:r w:rsidR="00695246" w:rsidRPr="00D5441F">
        <w:rPr>
          <w:szCs w:val="22"/>
        </w:rPr>
        <w:t xml:space="preserve"> represents</w:t>
      </w:r>
      <w:r w:rsidR="00366364" w:rsidRPr="00D5441F">
        <w:rPr>
          <w:szCs w:val="22"/>
        </w:rPr>
        <w:t xml:space="preserve"> the loan </w:t>
      </w:r>
      <w:r w:rsidR="00182B21" w:rsidRPr="00D5441F">
        <w:rPr>
          <w:szCs w:val="22"/>
        </w:rPr>
        <w:t xml:space="preserve">extended </w:t>
      </w:r>
      <w:r w:rsidR="00366364" w:rsidRPr="00D5441F">
        <w:rPr>
          <w:szCs w:val="22"/>
        </w:rPr>
        <w:t>by NEA</w:t>
      </w:r>
      <w:r w:rsidRPr="00D5441F">
        <w:rPr>
          <w:szCs w:val="22"/>
        </w:rPr>
        <w:t xml:space="preserve"> amounting to </w:t>
      </w:r>
      <w:r w:rsidR="006040CB" w:rsidRPr="00D5441F">
        <w:rPr>
          <w:rFonts w:ascii="Tahoma" w:hAnsi="Tahoma"/>
          <w:szCs w:val="22"/>
        </w:rPr>
        <w:t>₱</w:t>
      </w:r>
      <w:r w:rsidR="00366364" w:rsidRPr="00D5441F">
        <w:rPr>
          <w:szCs w:val="22"/>
        </w:rPr>
        <w:t>10</w:t>
      </w:r>
      <w:r w:rsidR="00D5441F" w:rsidRPr="00D5441F">
        <w:rPr>
          <w:szCs w:val="22"/>
        </w:rPr>
        <w:t xml:space="preserve"> </w:t>
      </w:r>
      <w:r w:rsidR="00182B21" w:rsidRPr="00D5441F">
        <w:rPr>
          <w:szCs w:val="22"/>
        </w:rPr>
        <w:t>m</w:t>
      </w:r>
      <w:r w:rsidR="00CF2F99" w:rsidRPr="00D5441F">
        <w:rPr>
          <w:szCs w:val="22"/>
        </w:rPr>
        <w:t>illion</w:t>
      </w:r>
      <w:r w:rsidRPr="00D5441F">
        <w:rPr>
          <w:szCs w:val="22"/>
        </w:rPr>
        <w:t xml:space="preserve"> to</w:t>
      </w:r>
      <w:r w:rsidR="00366364" w:rsidRPr="00D5441F">
        <w:rPr>
          <w:szCs w:val="22"/>
        </w:rPr>
        <w:t xml:space="preserve"> the</w:t>
      </w:r>
      <w:r w:rsidRPr="00D5441F">
        <w:rPr>
          <w:szCs w:val="22"/>
        </w:rPr>
        <w:t xml:space="preserve"> Philippine Rural Electrification Cooperative Association (PHILRECA) to finance the various projects of the association</w:t>
      </w:r>
      <w:r w:rsidR="00DF41EF" w:rsidRPr="00D5441F">
        <w:rPr>
          <w:szCs w:val="22"/>
        </w:rPr>
        <w:t>,</w:t>
      </w:r>
      <w:r w:rsidRPr="00D5441F">
        <w:rPr>
          <w:szCs w:val="22"/>
        </w:rPr>
        <w:t xml:space="preserve"> e.g.</w:t>
      </w:r>
      <w:r w:rsidR="00DF41EF" w:rsidRPr="00D5441F">
        <w:rPr>
          <w:szCs w:val="22"/>
        </w:rPr>
        <w:t>,</w:t>
      </w:r>
      <w:r w:rsidRPr="00D5441F">
        <w:rPr>
          <w:szCs w:val="22"/>
        </w:rPr>
        <w:t xml:space="preserve"> livelihood projects, trust fund management insurance and printing program for rural </w:t>
      </w:r>
      <w:r w:rsidR="00BD023E" w:rsidRPr="00D5441F">
        <w:rPr>
          <w:szCs w:val="22"/>
        </w:rPr>
        <w:t>ECs</w:t>
      </w:r>
      <w:r w:rsidR="007B3A01" w:rsidRPr="00D5441F">
        <w:rPr>
          <w:szCs w:val="22"/>
        </w:rPr>
        <w:t xml:space="preserve">. </w:t>
      </w:r>
      <w:r w:rsidR="00097EB9" w:rsidRPr="00D5441F">
        <w:rPr>
          <w:szCs w:val="22"/>
        </w:rPr>
        <w:t>In support of NEA’s collection effor</w:t>
      </w:r>
      <w:r w:rsidR="006E63DE" w:rsidRPr="00D5441F">
        <w:rPr>
          <w:szCs w:val="22"/>
        </w:rPr>
        <w:t>ts, some member</w:t>
      </w:r>
      <w:r w:rsidR="00097EB9" w:rsidRPr="00D5441F">
        <w:rPr>
          <w:szCs w:val="22"/>
        </w:rPr>
        <w:t xml:space="preserve"> cooperatives of the PHILRECA had agreed to pay portion of the loan by offsetting the same against their excess payments to NEA.</w:t>
      </w:r>
    </w:p>
    <w:p w:rsidR="00894AB8" w:rsidRPr="00D5441F" w:rsidRDefault="00894AB8" w:rsidP="002E5960">
      <w:pPr>
        <w:pStyle w:val="BodyText"/>
        <w:tabs>
          <w:tab w:val="clear" w:pos="540"/>
          <w:tab w:val="clear" w:pos="6480"/>
          <w:tab w:val="clear" w:pos="8460"/>
        </w:tabs>
        <w:spacing w:line="240" w:lineRule="auto"/>
        <w:ind w:left="360"/>
        <w:contextualSpacing/>
        <w:jc w:val="both"/>
        <w:rPr>
          <w:szCs w:val="22"/>
        </w:rPr>
      </w:pPr>
    </w:p>
    <w:p w:rsidR="00A3445F" w:rsidRPr="00D5441F" w:rsidRDefault="00A2027E" w:rsidP="002E5960">
      <w:pPr>
        <w:pStyle w:val="BodyText"/>
        <w:tabs>
          <w:tab w:val="clear" w:pos="540"/>
          <w:tab w:val="clear" w:pos="6480"/>
          <w:tab w:val="clear" w:pos="8460"/>
        </w:tabs>
        <w:spacing w:line="240" w:lineRule="auto"/>
        <w:ind w:left="360"/>
        <w:contextualSpacing/>
        <w:jc w:val="both"/>
        <w:rPr>
          <w:szCs w:val="22"/>
        </w:rPr>
      </w:pPr>
      <w:r w:rsidRPr="00D5441F">
        <w:rPr>
          <w:i/>
          <w:szCs w:val="22"/>
        </w:rPr>
        <w:t xml:space="preserve">Municipal </w:t>
      </w:r>
      <w:r w:rsidR="00695246" w:rsidRPr="00D5441F">
        <w:rPr>
          <w:i/>
          <w:szCs w:val="22"/>
        </w:rPr>
        <w:t>l</w:t>
      </w:r>
      <w:r w:rsidRPr="00D5441F">
        <w:rPr>
          <w:i/>
          <w:szCs w:val="22"/>
        </w:rPr>
        <w:t>oans</w:t>
      </w:r>
      <w:r w:rsidR="00D5441F" w:rsidRPr="00D5441F">
        <w:rPr>
          <w:i/>
          <w:szCs w:val="22"/>
        </w:rPr>
        <w:t xml:space="preserve"> </w:t>
      </w:r>
      <w:r w:rsidR="009B10FD" w:rsidRPr="00D5441F">
        <w:rPr>
          <w:szCs w:val="22"/>
        </w:rPr>
        <w:t xml:space="preserve">are loans </w:t>
      </w:r>
      <w:r w:rsidRPr="00D5441F">
        <w:rPr>
          <w:szCs w:val="22"/>
        </w:rPr>
        <w:t xml:space="preserve">granted in the early sixties to finance the construction and/or improvement of electric systems of about 91 </w:t>
      </w:r>
      <w:r w:rsidR="005A64B5" w:rsidRPr="00D5441F">
        <w:rPr>
          <w:szCs w:val="22"/>
        </w:rPr>
        <w:t>m</w:t>
      </w:r>
      <w:r w:rsidRPr="00D5441F">
        <w:rPr>
          <w:szCs w:val="22"/>
        </w:rPr>
        <w:t>unicipalities all over the country.  However, with the enactment of PD 269 mandating NEA to electrify the country through the different electric cooperatives, the franchise granted to the municipal electric systems had effectively been cancelled.  The cancellation of franchise did not stop NEA from demanding payments.</w:t>
      </w:r>
      <w:r w:rsidR="00310B53">
        <w:rPr>
          <w:szCs w:val="22"/>
        </w:rPr>
        <w:t xml:space="preserve"> </w:t>
      </w:r>
      <w:r w:rsidRPr="00D5441F">
        <w:rPr>
          <w:szCs w:val="22"/>
        </w:rPr>
        <w:t xml:space="preserve">In NEA’s desire to collect these accounts, the </w:t>
      </w:r>
      <w:r w:rsidR="001B729A" w:rsidRPr="00D5441F">
        <w:rPr>
          <w:szCs w:val="22"/>
        </w:rPr>
        <w:t xml:space="preserve">NEA </w:t>
      </w:r>
      <w:r w:rsidR="001F585D" w:rsidRPr="00D5441F">
        <w:rPr>
          <w:szCs w:val="22"/>
        </w:rPr>
        <w:t>Board</w:t>
      </w:r>
      <w:r w:rsidR="005A64B5" w:rsidRPr="00D5441F">
        <w:rPr>
          <w:szCs w:val="22"/>
        </w:rPr>
        <w:t>,</w:t>
      </w:r>
      <w:r w:rsidRPr="00D5441F">
        <w:rPr>
          <w:szCs w:val="22"/>
        </w:rPr>
        <w:t xml:space="preserve"> in its meeting on November 29, 1990, agreed that the loans be settled under the government’s Debt Relief Program (DRP). On April 28, 1994, NEA submitted to the Bureau of Treasury the certification needed under the DRP.  Unfortunately, not a single LGU availed of the program.</w:t>
      </w:r>
    </w:p>
    <w:p w:rsidR="008051CE" w:rsidRPr="00D5441F" w:rsidRDefault="008051CE" w:rsidP="002E5960">
      <w:pPr>
        <w:pStyle w:val="BodyText"/>
        <w:tabs>
          <w:tab w:val="clear" w:pos="540"/>
          <w:tab w:val="clear" w:pos="6480"/>
          <w:tab w:val="clear" w:pos="8460"/>
        </w:tabs>
        <w:spacing w:line="240" w:lineRule="auto"/>
        <w:ind w:left="360"/>
        <w:contextualSpacing/>
        <w:jc w:val="both"/>
        <w:rPr>
          <w:szCs w:val="22"/>
        </w:rPr>
      </w:pPr>
    </w:p>
    <w:p w:rsidR="00DB2375" w:rsidRPr="00D5441F" w:rsidRDefault="00A2027E" w:rsidP="002E5960">
      <w:pPr>
        <w:pStyle w:val="BodyText"/>
        <w:tabs>
          <w:tab w:val="clear" w:pos="540"/>
          <w:tab w:val="clear" w:pos="6480"/>
          <w:tab w:val="clear" w:pos="8460"/>
        </w:tabs>
        <w:spacing w:line="240" w:lineRule="auto"/>
        <w:ind w:left="360"/>
        <w:contextualSpacing/>
        <w:jc w:val="both"/>
        <w:rPr>
          <w:szCs w:val="22"/>
        </w:rPr>
      </w:pPr>
      <w:r w:rsidRPr="00D5441F">
        <w:rPr>
          <w:szCs w:val="22"/>
        </w:rPr>
        <w:t>In view of the failure to have the accounts settled under the DRP, the NEA Legal Services</w:t>
      </w:r>
      <w:r w:rsidR="00D5441F" w:rsidRPr="00D5441F">
        <w:rPr>
          <w:szCs w:val="22"/>
        </w:rPr>
        <w:t xml:space="preserve"> </w:t>
      </w:r>
      <w:r w:rsidRPr="00D5441F">
        <w:rPr>
          <w:szCs w:val="22"/>
        </w:rPr>
        <w:t>pursue</w:t>
      </w:r>
      <w:r w:rsidR="005A64B5" w:rsidRPr="00D5441F">
        <w:rPr>
          <w:szCs w:val="22"/>
        </w:rPr>
        <w:t>d</w:t>
      </w:r>
      <w:r w:rsidRPr="00D5441F">
        <w:rPr>
          <w:szCs w:val="22"/>
        </w:rPr>
        <w:t xml:space="preserve"> collection of these </w:t>
      </w:r>
      <w:r w:rsidR="00B87C53" w:rsidRPr="00D5441F">
        <w:rPr>
          <w:szCs w:val="22"/>
        </w:rPr>
        <w:t xml:space="preserve">accounts using legal remedies available under </w:t>
      </w:r>
      <w:r w:rsidRPr="00D5441F">
        <w:rPr>
          <w:szCs w:val="22"/>
        </w:rPr>
        <w:t>the Loan Contract</w:t>
      </w:r>
      <w:r w:rsidR="001B729A" w:rsidRPr="00D5441F">
        <w:rPr>
          <w:szCs w:val="22"/>
        </w:rPr>
        <w:t>s</w:t>
      </w:r>
      <w:r w:rsidRPr="00D5441F">
        <w:rPr>
          <w:szCs w:val="22"/>
        </w:rPr>
        <w:t>.</w:t>
      </w:r>
      <w:r w:rsidR="00D5441F" w:rsidRPr="00D5441F">
        <w:rPr>
          <w:szCs w:val="22"/>
        </w:rPr>
        <w:t xml:space="preserve"> </w:t>
      </w:r>
      <w:r w:rsidR="00A0517A" w:rsidRPr="00D5441F">
        <w:rPr>
          <w:szCs w:val="22"/>
        </w:rPr>
        <w:t>Again,</w:t>
      </w:r>
      <w:r w:rsidR="007F04DE" w:rsidRPr="00D5441F">
        <w:rPr>
          <w:szCs w:val="22"/>
        </w:rPr>
        <w:t xml:space="preserve"> on March 11, 2011, NEA sought the assistance of the Department of Finance (DOF) in the collection of the LGUs accounts through DRP</w:t>
      </w:r>
      <w:r w:rsidR="00C22456" w:rsidRPr="00D5441F">
        <w:rPr>
          <w:szCs w:val="22"/>
        </w:rPr>
        <w:t>.</w:t>
      </w:r>
    </w:p>
    <w:p w:rsidR="006040CB" w:rsidRPr="00D5441F" w:rsidRDefault="006040CB" w:rsidP="002E5960">
      <w:pPr>
        <w:pStyle w:val="BodyText"/>
        <w:tabs>
          <w:tab w:val="clear" w:pos="540"/>
          <w:tab w:val="clear" w:pos="6480"/>
          <w:tab w:val="clear" w:pos="8460"/>
        </w:tabs>
        <w:spacing w:line="240" w:lineRule="auto"/>
        <w:ind w:left="360"/>
        <w:contextualSpacing/>
        <w:jc w:val="both"/>
        <w:rPr>
          <w:szCs w:val="22"/>
        </w:rPr>
      </w:pPr>
    </w:p>
    <w:p w:rsidR="007F04DE" w:rsidRPr="00D5441F" w:rsidRDefault="001B729A" w:rsidP="002E5960">
      <w:pPr>
        <w:pStyle w:val="BodyText"/>
        <w:tabs>
          <w:tab w:val="clear" w:pos="540"/>
          <w:tab w:val="clear" w:pos="6480"/>
          <w:tab w:val="clear" w:pos="8460"/>
        </w:tabs>
        <w:spacing w:line="240" w:lineRule="auto"/>
        <w:ind w:left="360"/>
        <w:contextualSpacing/>
        <w:jc w:val="both"/>
        <w:rPr>
          <w:szCs w:val="22"/>
        </w:rPr>
      </w:pPr>
      <w:r w:rsidRPr="00D5441F">
        <w:rPr>
          <w:szCs w:val="22"/>
        </w:rPr>
        <w:t>The NEA Board</w:t>
      </w:r>
      <w:r w:rsidR="00182B21" w:rsidRPr="00D5441F">
        <w:rPr>
          <w:szCs w:val="22"/>
        </w:rPr>
        <w:t>,</w:t>
      </w:r>
      <w:r w:rsidR="007F04DE" w:rsidRPr="00D5441F">
        <w:rPr>
          <w:szCs w:val="22"/>
        </w:rPr>
        <w:t xml:space="preserve"> in its meeting on October 11, 2011 approved the request of government schools and municipalities for the condonation of interests and surcharges of their loans after they paid the principal subject to the approval </w:t>
      </w:r>
      <w:r w:rsidRPr="00D5441F">
        <w:rPr>
          <w:szCs w:val="22"/>
        </w:rPr>
        <w:t>by the Commission on Audit</w:t>
      </w:r>
      <w:r w:rsidR="007F04DE" w:rsidRPr="00D5441F">
        <w:rPr>
          <w:szCs w:val="22"/>
        </w:rPr>
        <w:t>.</w:t>
      </w:r>
    </w:p>
    <w:p w:rsidR="004C3901" w:rsidRPr="00D5441F" w:rsidRDefault="004C3901" w:rsidP="002E5960">
      <w:pPr>
        <w:pStyle w:val="BodyText"/>
        <w:tabs>
          <w:tab w:val="clear" w:pos="540"/>
          <w:tab w:val="clear" w:pos="6480"/>
          <w:tab w:val="clear" w:pos="8460"/>
        </w:tabs>
        <w:spacing w:line="240" w:lineRule="auto"/>
        <w:contextualSpacing/>
        <w:jc w:val="both"/>
        <w:rPr>
          <w:b/>
          <w:szCs w:val="22"/>
        </w:rPr>
      </w:pPr>
    </w:p>
    <w:p w:rsidR="00726177" w:rsidRPr="00D5441F" w:rsidRDefault="00726177" w:rsidP="002E5960">
      <w:pPr>
        <w:pStyle w:val="BodyText"/>
        <w:tabs>
          <w:tab w:val="clear" w:pos="540"/>
          <w:tab w:val="clear" w:pos="6480"/>
          <w:tab w:val="clear" w:pos="8460"/>
        </w:tabs>
        <w:spacing w:line="240" w:lineRule="auto"/>
        <w:contextualSpacing/>
        <w:jc w:val="both"/>
        <w:rPr>
          <w:b/>
          <w:szCs w:val="22"/>
        </w:rPr>
      </w:pPr>
    </w:p>
    <w:tbl>
      <w:tblPr>
        <w:tblW w:w="0" w:type="auto"/>
        <w:tblLook w:val="04A0" w:firstRow="1" w:lastRow="0" w:firstColumn="1" w:lastColumn="0" w:noHBand="0" w:noVBand="1"/>
      </w:tblPr>
      <w:tblGrid>
        <w:gridCol w:w="9108"/>
      </w:tblGrid>
      <w:tr w:rsidR="00FE16D4" w:rsidRPr="00D5441F" w:rsidTr="00E97E15">
        <w:tc>
          <w:tcPr>
            <w:tcW w:w="9108" w:type="dxa"/>
            <w:tcBorders>
              <w:top w:val="single" w:sz="12" w:space="0" w:color="auto"/>
            </w:tcBorders>
          </w:tcPr>
          <w:p w:rsidR="00FE16D4" w:rsidRPr="00D5441F" w:rsidRDefault="00FE16D4" w:rsidP="002E5960">
            <w:pPr>
              <w:numPr>
                <w:ilvl w:val="0"/>
                <w:numId w:val="5"/>
              </w:numPr>
              <w:spacing w:line="240" w:lineRule="auto"/>
              <w:contextualSpacing/>
              <w:jc w:val="both"/>
              <w:rPr>
                <w:rFonts w:ascii="Arial" w:hAnsi="Arial" w:cs="Arial"/>
                <w:sz w:val="22"/>
                <w:szCs w:val="22"/>
              </w:rPr>
            </w:pPr>
            <w:r w:rsidRPr="00D5441F">
              <w:rPr>
                <w:rFonts w:ascii="Arial" w:hAnsi="Arial" w:cs="Arial"/>
                <w:b/>
                <w:bCs/>
                <w:sz w:val="22"/>
                <w:szCs w:val="22"/>
              </w:rPr>
              <w:t>PROPERTY AND EQUIPMENT</w:t>
            </w:r>
          </w:p>
        </w:tc>
      </w:tr>
    </w:tbl>
    <w:p w:rsidR="00FE16D4" w:rsidRPr="00D5441F" w:rsidRDefault="00FE16D4" w:rsidP="002E5960">
      <w:pPr>
        <w:pStyle w:val="BodyText"/>
        <w:tabs>
          <w:tab w:val="clear" w:pos="540"/>
          <w:tab w:val="clear" w:pos="6480"/>
          <w:tab w:val="clear" w:pos="8460"/>
        </w:tabs>
        <w:spacing w:line="240" w:lineRule="auto"/>
        <w:contextualSpacing/>
        <w:jc w:val="both"/>
        <w:rPr>
          <w:b/>
          <w:szCs w:val="22"/>
        </w:rPr>
      </w:pPr>
    </w:p>
    <w:p w:rsidR="00DC44AF" w:rsidRPr="00D5441F" w:rsidRDefault="004A2477" w:rsidP="002E5960">
      <w:pPr>
        <w:pStyle w:val="BodyText"/>
        <w:tabs>
          <w:tab w:val="clear" w:pos="540"/>
          <w:tab w:val="clear" w:pos="6480"/>
          <w:tab w:val="clear" w:pos="8460"/>
        </w:tabs>
        <w:spacing w:line="240" w:lineRule="auto"/>
        <w:ind w:left="360"/>
        <w:contextualSpacing/>
        <w:jc w:val="both"/>
        <w:rPr>
          <w:szCs w:val="22"/>
        </w:rPr>
      </w:pPr>
      <w:r w:rsidRPr="00D5441F">
        <w:rPr>
          <w:szCs w:val="22"/>
        </w:rPr>
        <w:t>Th</w:t>
      </w:r>
      <w:r w:rsidR="00695B64" w:rsidRPr="00D5441F">
        <w:rPr>
          <w:szCs w:val="22"/>
        </w:rPr>
        <w:t xml:space="preserve">e movement of property and equipment for </w:t>
      </w:r>
      <w:r w:rsidR="00A0517A" w:rsidRPr="00D5441F">
        <w:rPr>
          <w:szCs w:val="22"/>
        </w:rPr>
        <w:t>the year ended December 31</w:t>
      </w:r>
      <w:r w:rsidR="006F2062" w:rsidRPr="00D5441F">
        <w:rPr>
          <w:szCs w:val="22"/>
        </w:rPr>
        <w:t>, 201</w:t>
      </w:r>
      <w:r w:rsidR="0056390C" w:rsidRPr="00D5441F">
        <w:rPr>
          <w:szCs w:val="22"/>
        </w:rPr>
        <w:t>4 and 2013</w:t>
      </w:r>
      <w:r w:rsidR="00695B64" w:rsidRPr="00D5441F">
        <w:rPr>
          <w:szCs w:val="22"/>
        </w:rPr>
        <w:t xml:space="preserve"> are as follows:</w:t>
      </w:r>
    </w:p>
    <w:p w:rsidR="009E41BD" w:rsidRPr="00D5441F" w:rsidRDefault="009E41BD" w:rsidP="002E5960">
      <w:pPr>
        <w:pStyle w:val="BodyText"/>
        <w:tabs>
          <w:tab w:val="clear" w:pos="540"/>
          <w:tab w:val="clear" w:pos="6480"/>
          <w:tab w:val="clear" w:pos="8460"/>
        </w:tabs>
        <w:spacing w:line="240" w:lineRule="auto"/>
        <w:ind w:left="360"/>
        <w:contextualSpacing/>
        <w:jc w:val="both"/>
        <w:rPr>
          <w:szCs w:val="22"/>
        </w:rPr>
      </w:pPr>
    </w:p>
    <w:tbl>
      <w:tblPr>
        <w:tblW w:w="8370" w:type="dxa"/>
        <w:tblInd w:w="468" w:type="dxa"/>
        <w:tblLayout w:type="fixed"/>
        <w:tblLook w:val="0000" w:firstRow="0" w:lastRow="0" w:firstColumn="0" w:lastColumn="0" w:noHBand="0" w:noVBand="0"/>
      </w:tblPr>
      <w:tblGrid>
        <w:gridCol w:w="236"/>
        <w:gridCol w:w="1474"/>
        <w:gridCol w:w="1080"/>
        <w:gridCol w:w="900"/>
        <w:gridCol w:w="90"/>
        <w:gridCol w:w="900"/>
        <w:gridCol w:w="900"/>
        <w:gridCol w:w="900"/>
        <w:gridCol w:w="900"/>
        <w:gridCol w:w="990"/>
      </w:tblGrid>
      <w:tr w:rsidR="00A42BA9" w:rsidRPr="002E5960" w:rsidTr="00A42BA9">
        <w:trPr>
          <w:trHeight w:val="583"/>
          <w:tblHeader/>
        </w:trPr>
        <w:tc>
          <w:tcPr>
            <w:tcW w:w="236" w:type="dxa"/>
            <w:tcBorders>
              <w:top w:val="single" w:sz="4" w:space="0" w:color="auto"/>
              <w:left w:val="nil"/>
              <w:bottom w:val="single" w:sz="4" w:space="0" w:color="auto"/>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b/>
                <w:sz w:val="12"/>
                <w:szCs w:val="12"/>
              </w:rPr>
            </w:pPr>
          </w:p>
        </w:tc>
        <w:tc>
          <w:tcPr>
            <w:tcW w:w="1474" w:type="dxa"/>
            <w:tcBorders>
              <w:top w:val="single" w:sz="4" w:space="0" w:color="auto"/>
              <w:left w:val="nil"/>
              <w:bottom w:val="single" w:sz="4" w:space="0" w:color="auto"/>
              <w:right w:val="nil"/>
            </w:tcBorders>
            <w:shd w:val="clear" w:color="auto" w:fill="auto"/>
            <w:noWrap/>
            <w:vAlign w:val="center"/>
          </w:tcPr>
          <w:p w:rsidR="00A42BA9" w:rsidRPr="002E5960" w:rsidRDefault="00A42BA9" w:rsidP="00D35C4C">
            <w:pPr>
              <w:spacing w:line="240" w:lineRule="auto"/>
              <w:contextualSpacing/>
              <w:jc w:val="center"/>
              <w:rPr>
                <w:rFonts w:ascii="Arial" w:hAnsi="Arial" w:cs="Arial"/>
                <w:b/>
                <w:sz w:val="12"/>
                <w:szCs w:val="12"/>
              </w:rPr>
            </w:pPr>
          </w:p>
        </w:tc>
        <w:tc>
          <w:tcPr>
            <w:tcW w:w="1080" w:type="dxa"/>
            <w:tcBorders>
              <w:top w:val="single" w:sz="4" w:space="0" w:color="auto"/>
              <w:left w:val="nil"/>
              <w:bottom w:val="single" w:sz="4" w:space="0" w:color="auto"/>
              <w:right w:val="nil"/>
            </w:tcBorders>
            <w:shd w:val="clear" w:color="auto" w:fill="auto"/>
            <w:noWrap/>
            <w:vAlign w:val="center"/>
          </w:tcPr>
          <w:p w:rsidR="00A42BA9" w:rsidRPr="002E5960" w:rsidRDefault="00A42BA9" w:rsidP="00D35C4C">
            <w:pPr>
              <w:spacing w:line="240" w:lineRule="auto"/>
              <w:contextualSpacing/>
              <w:jc w:val="center"/>
              <w:rPr>
                <w:rFonts w:ascii="Arial" w:hAnsi="Arial" w:cs="Arial"/>
                <w:b/>
                <w:sz w:val="12"/>
                <w:szCs w:val="12"/>
              </w:rPr>
            </w:pPr>
            <w:r w:rsidRPr="002E5960">
              <w:rPr>
                <w:rFonts w:ascii="Arial" w:hAnsi="Arial" w:cs="Arial"/>
                <w:b/>
                <w:sz w:val="12"/>
                <w:szCs w:val="12"/>
              </w:rPr>
              <w:t>Land and Land Improvements</w:t>
            </w:r>
          </w:p>
        </w:tc>
        <w:tc>
          <w:tcPr>
            <w:tcW w:w="900" w:type="dxa"/>
            <w:tcBorders>
              <w:top w:val="single" w:sz="4" w:space="0" w:color="auto"/>
              <w:left w:val="nil"/>
              <w:bottom w:val="single" w:sz="4" w:space="0" w:color="auto"/>
              <w:right w:val="nil"/>
            </w:tcBorders>
            <w:shd w:val="clear" w:color="auto" w:fill="auto"/>
            <w:noWrap/>
            <w:vAlign w:val="center"/>
          </w:tcPr>
          <w:p w:rsidR="00A42BA9" w:rsidRPr="002E5960" w:rsidRDefault="00A42BA9" w:rsidP="00D35C4C">
            <w:pPr>
              <w:spacing w:line="240" w:lineRule="auto"/>
              <w:contextualSpacing/>
              <w:jc w:val="center"/>
              <w:rPr>
                <w:rFonts w:ascii="Arial" w:hAnsi="Arial" w:cs="Arial"/>
                <w:b/>
                <w:sz w:val="12"/>
                <w:szCs w:val="12"/>
              </w:rPr>
            </w:pPr>
            <w:r w:rsidRPr="002E5960">
              <w:rPr>
                <w:rFonts w:ascii="Arial" w:hAnsi="Arial" w:cs="Arial"/>
                <w:b/>
                <w:sz w:val="12"/>
                <w:szCs w:val="12"/>
              </w:rPr>
              <w:t>Buildings</w:t>
            </w:r>
          </w:p>
        </w:tc>
        <w:tc>
          <w:tcPr>
            <w:tcW w:w="990" w:type="dxa"/>
            <w:gridSpan w:val="2"/>
            <w:tcBorders>
              <w:top w:val="single" w:sz="4" w:space="0" w:color="auto"/>
              <w:left w:val="nil"/>
              <w:bottom w:val="single" w:sz="4" w:space="0" w:color="auto"/>
              <w:right w:val="nil"/>
            </w:tcBorders>
            <w:shd w:val="clear" w:color="auto" w:fill="auto"/>
            <w:noWrap/>
            <w:vAlign w:val="center"/>
          </w:tcPr>
          <w:p w:rsidR="00A42BA9" w:rsidRPr="002E5960" w:rsidRDefault="00A42BA9" w:rsidP="00D35C4C">
            <w:pPr>
              <w:spacing w:line="240" w:lineRule="auto"/>
              <w:contextualSpacing/>
              <w:jc w:val="center"/>
              <w:rPr>
                <w:rFonts w:ascii="Arial" w:hAnsi="Arial" w:cs="Arial"/>
                <w:b/>
                <w:sz w:val="12"/>
                <w:szCs w:val="12"/>
              </w:rPr>
            </w:pPr>
            <w:r w:rsidRPr="002E5960">
              <w:rPr>
                <w:rFonts w:ascii="Arial" w:hAnsi="Arial" w:cs="Arial"/>
                <w:b/>
                <w:sz w:val="12"/>
                <w:szCs w:val="12"/>
              </w:rPr>
              <w:t>Office Equipment Furniture and Fixtures</w:t>
            </w:r>
          </w:p>
        </w:tc>
        <w:tc>
          <w:tcPr>
            <w:tcW w:w="900" w:type="dxa"/>
            <w:tcBorders>
              <w:top w:val="single" w:sz="4" w:space="0" w:color="auto"/>
              <w:left w:val="nil"/>
              <w:bottom w:val="single" w:sz="4" w:space="0" w:color="auto"/>
              <w:right w:val="nil"/>
            </w:tcBorders>
            <w:shd w:val="clear" w:color="auto" w:fill="auto"/>
            <w:noWrap/>
            <w:vAlign w:val="center"/>
          </w:tcPr>
          <w:p w:rsidR="00A42BA9" w:rsidRPr="002E5960" w:rsidRDefault="00A42BA9" w:rsidP="00D35C4C">
            <w:pPr>
              <w:spacing w:line="240" w:lineRule="auto"/>
              <w:contextualSpacing/>
              <w:jc w:val="center"/>
              <w:rPr>
                <w:rFonts w:ascii="Arial" w:hAnsi="Arial" w:cs="Arial"/>
                <w:b/>
                <w:sz w:val="12"/>
                <w:szCs w:val="12"/>
              </w:rPr>
            </w:pPr>
            <w:r w:rsidRPr="002E5960">
              <w:rPr>
                <w:rFonts w:ascii="Arial" w:hAnsi="Arial" w:cs="Arial"/>
                <w:b/>
                <w:sz w:val="12"/>
                <w:szCs w:val="12"/>
              </w:rPr>
              <w:t>Trans-portation Equipment</w:t>
            </w:r>
          </w:p>
        </w:tc>
        <w:tc>
          <w:tcPr>
            <w:tcW w:w="900" w:type="dxa"/>
            <w:tcBorders>
              <w:top w:val="single" w:sz="4" w:space="0" w:color="auto"/>
              <w:left w:val="nil"/>
              <w:bottom w:val="single" w:sz="4" w:space="0" w:color="auto"/>
              <w:right w:val="nil"/>
            </w:tcBorders>
            <w:shd w:val="clear" w:color="auto" w:fill="auto"/>
            <w:noWrap/>
            <w:vAlign w:val="center"/>
          </w:tcPr>
          <w:p w:rsidR="00A42BA9" w:rsidRPr="002E5960" w:rsidRDefault="00A42BA9" w:rsidP="00D35C4C">
            <w:pPr>
              <w:spacing w:line="240" w:lineRule="auto"/>
              <w:ind w:right="-108"/>
              <w:contextualSpacing/>
              <w:jc w:val="center"/>
              <w:rPr>
                <w:rFonts w:ascii="Arial" w:hAnsi="Arial" w:cs="Arial"/>
                <w:b/>
                <w:sz w:val="12"/>
                <w:szCs w:val="12"/>
              </w:rPr>
            </w:pPr>
            <w:r w:rsidRPr="002E5960">
              <w:rPr>
                <w:rFonts w:ascii="Arial" w:hAnsi="Arial" w:cs="Arial"/>
                <w:b/>
                <w:sz w:val="12"/>
                <w:szCs w:val="12"/>
              </w:rPr>
              <w:t>Machineries and Equipment</w:t>
            </w:r>
          </w:p>
        </w:tc>
        <w:tc>
          <w:tcPr>
            <w:tcW w:w="900" w:type="dxa"/>
            <w:tcBorders>
              <w:top w:val="single" w:sz="4" w:space="0" w:color="auto"/>
              <w:left w:val="nil"/>
              <w:bottom w:val="single" w:sz="4" w:space="0" w:color="auto"/>
              <w:right w:val="nil"/>
            </w:tcBorders>
            <w:shd w:val="clear" w:color="auto" w:fill="auto"/>
            <w:noWrap/>
            <w:vAlign w:val="center"/>
          </w:tcPr>
          <w:p w:rsidR="00A42BA9" w:rsidRPr="002E5960" w:rsidRDefault="00A42BA9" w:rsidP="00D35C4C">
            <w:pPr>
              <w:spacing w:line="240" w:lineRule="auto"/>
              <w:contextualSpacing/>
              <w:jc w:val="center"/>
              <w:rPr>
                <w:rFonts w:ascii="Arial" w:hAnsi="Arial" w:cs="Arial"/>
                <w:b/>
                <w:sz w:val="12"/>
                <w:szCs w:val="12"/>
              </w:rPr>
            </w:pPr>
            <w:r w:rsidRPr="002E5960">
              <w:rPr>
                <w:rFonts w:ascii="Arial" w:hAnsi="Arial" w:cs="Arial"/>
                <w:b/>
                <w:sz w:val="12"/>
                <w:szCs w:val="12"/>
              </w:rPr>
              <w:t>Other Property and Equipment</w:t>
            </w:r>
          </w:p>
        </w:tc>
        <w:tc>
          <w:tcPr>
            <w:tcW w:w="990" w:type="dxa"/>
            <w:tcBorders>
              <w:top w:val="single" w:sz="4" w:space="0" w:color="auto"/>
              <w:left w:val="nil"/>
              <w:bottom w:val="single" w:sz="4" w:space="0" w:color="auto"/>
              <w:right w:val="nil"/>
            </w:tcBorders>
            <w:shd w:val="clear" w:color="auto" w:fill="auto"/>
            <w:noWrap/>
            <w:vAlign w:val="center"/>
          </w:tcPr>
          <w:p w:rsidR="00A42BA9" w:rsidRPr="002E5960" w:rsidRDefault="00A42BA9" w:rsidP="00D35C4C">
            <w:pPr>
              <w:spacing w:line="240" w:lineRule="auto"/>
              <w:ind w:right="-72"/>
              <w:contextualSpacing/>
              <w:jc w:val="center"/>
              <w:rPr>
                <w:rFonts w:ascii="Arial" w:hAnsi="Arial" w:cs="Arial"/>
                <w:b/>
                <w:sz w:val="12"/>
                <w:szCs w:val="12"/>
              </w:rPr>
            </w:pPr>
            <w:r w:rsidRPr="002E5960">
              <w:rPr>
                <w:rFonts w:ascii="Arial" w:hAnsi="Arial" w:cs="Arial"/>
                <w:b/>
                <w:sz w:val="12"/>
                <w:szCs w:val="12"/>
              </w:rPr>
              <w:t>Total</w:t>
            </w:r>
          </w:p>
        </w:tc>
      </w:tr>
      <w:tr w:rsidR="00A42BA9" w:rsidRPr="002E5960" w:rsidTr="00A42BA9">
        <w:trPr>
          <w:trHeight w:val="224"/>
        </w:trPr>
        <w:tc>
          <w:tcPr>
            <w:tcW w:w="1710" w:type="dxa"/>
            <w:gridSpan w:val="2"/>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sz w:val="12"/>
                <w:szCs w:val="12"/>
              </w:rPr>
            </w:pPr>
            <w:r w:rsidRPr="002E5960">
              <w:rPr>
                <w:rFonts w:ascii="Arial" w:hAnsi="Arial" w:cs="Arial"/>
                <w:sz w:val="12"/>
                <w:szCs w:val="12"/>
              </w:rPr>
              <w:t>Cost:</w:t>
            </w:r>
          </w:p>
        </w:tc>
        <w:tc>
          <w:tcPr>
            <w:tcW w:w="108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sz w:val="12"/>
                <w:szCs w:val="12"/>
              </w:rPr>
            </w:pP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sz w:val="12"/>
                <w:szCs w:val="12"/>
              </w:rPr>
            </w:pPr>
          </w:p>
        </w:tc>
        <w:tc>
          <w:tcPr>
            <w:tcW w:w="990" w:type="dxa"/>
            <w:gridSpan w:val="2"/>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sz w:val="12"/>
                <w:szCs w:val="12"/>
              </w:rPr>
            </w:pP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sz w:val="12"/>
                <w:szCs w:val="12"/>
              </w:rPr>
            </w:pP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sz w:val="12"/>
                <w:szCs w:val="12"/>
              </w:rPr>
            </w:pP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sz w:val="12"/>
                <w:szCs w:val="12"/>
              </w:rPr>
            </w:pPr>
          </w:p>
        </w:tc>
        <w:tc>
          <w:tcPr>
            <w:tcW w:w="990" w:type="dxa"/>
            <w:tcBorders>
              <w:top w:val="nil"/>
              <w:left w:val="nil"/>
              <w:bottom w:val="nil"/>
              <w:right w:val="nil"/>
            </w:tcBorders>
            <w:shd w:val="clear" w:color="auto" w:fill="auto"/>
            <w:noWrap/>
            <w:vAlign w:val="center"/>
          </w:tcPr>
          <w:p w:rsidR="00A42BA9" w:rsidRPr="002E5960" w:rsidRDefault="00A42BA9" w:rsidP="00D35C4C">
            <w:pPr>
              <w:spacing w:line="240" w:lineRule="auto"/>
              <w:ind w:right="-72"/>
              <w:contextualSpacing/>
              <w:jc w:val="both"/>
              <w:rPr>
                <w:rFonts w:ascii="Arial" w:hAnsi="Arial" w:cs="Arial"/>
                <w:sz w:val="12"/>
                <w:szCs w:val="12"/>
              </w:rPr>
            </w:pPr>
          </w:p>
        </w:tc>
      </w:tr>
      <w:tr w:rsidR="00A42BA9" w:rsidRPr="002E5960" w:rsidTr="00D35C4C">
        <w:trPr>
          <w:trHeight w:val="216"/>
        </w:trPr>
        <w:tc>
          <w:tcPr>
            <w:tcW w:w="236"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sz w:val="12"/>
                <w:szCs w:val="12"/>
              </w:rPr>
            </w:pPr>
          </w:p>
        </w:tc>
        <w:tc>
          <w:tcPr>
            <w:tcW w:w="1474"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sz w:val="12"/>
                <w:szCs w:val="12"/>
              </w:rPr>
            </w:pPr>
            <w:r w:rsidRPr="002E5960">
              <w:rPr>
                <w:rFonts w:ascii="Arial" w:hAnsi="Arial" w:cs="Arial"/>
                <w:sz w:val="12"/>
                <w:szCs w:val="12"/>
              </w:rPr>
              <w:t>At January 1, 201</w:t>
            </w:r>
            <w:r>
              <w:rPr>
                <w:rFonts w:ascii="Arial" w:hAnsi="Arial" w:cs="Arial"/>
                <w:sz w:val="12"/>
                <w:szCs w:val="12"/>
              </w:rPr>
              <w:t>4</w:t>
            </w:r>
          </w:p>
        </w:tc>
        <w:tc>
          <w:tcPr>
            <w:tcW w:w="108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46,522,575</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sidRPr="002E5960">
              <w:rPr>
                <w:rFonts w:ascii="Arial" w:hAnsi="Arial" w:cs="Arial"/>
                <w:sz w:val="12"/>
                <w:szCs w:val="12"/>
              </w:rPr>
              <w:t>286,266,813</w:t>
            </w:r>
          </w:p>
        </w:tc>
        <w:tc>
          <w:tcPr>
            <w:tcW w:w="990" w:type="dxa"/>
            <w:gridSpan w:val="2"/>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77,240,065</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42,100,928</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8,107,731</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25,315,916</w:t>
            </w:r>
          </w:p>
        </w:tc>
        <w:tc>
          <w:tcPr>
            <w:tcW w:w="99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485,554,028</w:t>
            </w:r>
          </w:p>
        </w:tc>
      </w:tr>
      <w:tr w:rsidR="00A42BA9" w:rsidRPr="002E5960" w:rsidTr="00D35C4C">
        <w:trPr>
          <w:trHeight w:val="216"/>
        </w:trPr>
        <w:tc>
          <w:tcPr>
            <w:tcW w:w="236"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sz w:val="12"/>
                <w:szCs w:val="12"/>
              </w:rPr>
            </w:pPr>
          </w:p>
        </w:tc>
        <w:tc>
          <w:tcPr>
            <w:tcW w:w="1474"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sz w:val="12"/>
                <w:szCs w:val="12"/>
              </w:rPr>
            </w:pPr>
            <w:r w:rsidRPr="002E5960">
              <w:rPr>
                <w:rFonts w:ascii="Arial" w:hAnsi="Arial" w:cs="Arial"/>
                <w:sz w:val="12"/>
                <w:szCs w:val="12"/>
              </w:rPr>
              <w:t>Additions</w:t>
            </w:r>
          </w:p>
        </w:tc>
        <w:tc>
          <w:tcPr>
            <w:tcW w:w="108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0</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54,000</w:t>
            </w:r>
          </w:p>
        </w:tc>
        <w:tc>
          <w:tcPr>
            <w:tcW w:w="990" w:type="dxa"/>
            <w:gridSpan w:val="2"/>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7,384,742</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0</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1,117,610</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sidRPr="002E5960">
              <w:rPr>
                <w:rFonts w:ascii="Arial" w:hAnsi="Arial" w:cs="Arial"/>
                <w:sz w:val="12"/>
                <w:szCs w:val="12"/>
              </w:rPr>
              <w:t>0</w:t>
            </w:r>
          </w:p>
        </w:tc>
        <w:tc>
          <w:tcPr>
            <w:tcW w:w="99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8,556,352</w:t>
            </w:r>
          </w:p>
        </w:tc>
      </w:tr>
      <w:tr w:rsidR="00A42BA9" w:rsidRPr="002E5960" w:rsidTr="00D35C4C">
        <w:trPr>
          <w:trHeight w:val="216"/>
        </w:trPr>
        <w:tc>
          <w:tcPr>
            <w:tcW w:w="236"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sz w:val="12"/>
                <w:szCs w:val="12"/>
              </w:rPr>
            </w:pPr>
          </w:p>
        </w:tc>
        <w:tc>
          <w:tcPr>
            <w:tcW w:w="1474"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sz w:val="12"/>
                <w:szCs w:val="12"/>
              </w:rPr>
            </w:pPr>
            <w:r w:rsidRPr="002E5960">
              <w:rPr>
                <w:rFonts w:ascii="Arial" w:hAnsi="Arial" w:cs="Arial"/>
                <w:sz w:val="12"/>
                <w:szCs w:val="12"/>
              </w:rPr>
              <w:t>Disposal/retirements</w:t>
            </w:r>
          </w:p>
        </w:tc>
        <w:tc>
          <w:tcPr>
            <w:tcW w:w="108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sidRPr="002E5960">
              <w:rPr>
                <w:rFonts w:ascii="Arial" w:hAnsi="Arial" w:cs="Arial"/>
                <w:sz w:val="12"/>
                <w:szCs w:val="12"/>
              </w:rPr>
              <w:t>0</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sidRPr="002E5960">
              <w:rPr>
                <w:rFonts w:ascii="Arial" w:hAnsi="Arial" w:cs="Arial"/>
                <w:sz w:val="12"/>
                <w:szCs w:val="12"/>
              </w:rPr>
              <w:t>0</w:t>
            </w:r>
          </w:p>
        </w:tc>
        <w:tc>
          <w:tcPr>
            <w:tcW w:w="990" w:type="dxa"/>
            <w:gridSpan w:val="2"/>
            <w:tcBorders>
              <w:top w:val="nil"/>
              <w:left w:val="nil"/>
              <w:bottom w:val="nil"/>
              <w:right w:val="nil"/>
            </w:tcBorders>
            <w:shd w:val="clear" w:color="auto" w:fill="auto"/>
            <w:noWrap/>
            <w:vAlign w:val="center"/>
          </w:tcPr>
          <w:p w:rsidR="00A42BA9" w:rsidRPr="002E5960" w:rsidRDefault="00A42BA9" w:rsidP="00D35C4C">
            <w:pPr>
              <w:spacing w:line="240" w:lineRule="auto"/>
              <w:ind w:right="-43"/>
              <w:contextualSpacing/>
              <w:jc w:val="right"/>
              <w:rPr>
                <w:rFonts w:ascii="Arial" w:hAnsi="Arial" w:cs="Arial"/>
                <w:sz w:val="12"/>
                <w:szCs w:val="12"/>
              </w:rPr>
            </w:pPr>
            <w:r>
              <w:rPr>
                <w:rFonts w:ascii="Arial" w:hAnsi="Arial" w:cs="Arial"/>
                <w:sz w:val="12"/>
                <w:szCs w:val="12"/>
              </w:rPr>
              <w:t>(30,687</w:t>
            </w:r>
            <w:r w:rsidRPr="002E5960">
              <w:rPr>
                <w:rFonts w:ascii="Arial" w:hAnsi="Arial" w:cs="Arial"/>
                <w:sz w:val="12"/>
                <w:szCs w:val="12"/>
              </w:rPr>
              <w:t>)</w:t>
            </w:r>
          </w:p>
        </w:tc>
        <w:tc>
          <w:tcPr>
            <w:tcW w:w="900" w:type="dxa"/>
            <w:tcBorders>
              <w:top w:val="nil"/>
              <w:left w:val="nil"/>
              <w:bottom w:val="nil"/>
              <w:right w:val="nil"/>
            </w:tcBorders>
            <w:shd w:val="clear" w:color="auto" w:fill="auto"/>
            <w:noWrap/>
            <w:vAlign w:val="center"/>
          </w:tcPr>
          <w:p w:rsidR="00A42BA9" w:rsidRPr="002E5960" w:rsidRDefault="00A42BA9" w:rsidP="00D35C4C">
            <w:pPr>
              <w:tabs>
                <w:tab w:val="left" w:pos="792"/>
              </w:tabs>
              <w:spacing w:line="240" w:lineRule="auto"/>
              <w:ind w:right="-18"/>
              <w:contextualSpacing/>
              <w:jc w:val="right"/>
              <w:rPr>
                <w:rFonts w:ascii="Arial" w:hAnsi="Arial" w:cs="Arial"/>
                <w:sz w:val="12"/>
                <w:szCs w:val="12"/>
              </w:rPr>
            </w:pPr>
            <w:r>
              <w:rPr>
                <w:rFonts w:ascii="Arial" w:hAnsi="Arial" w:cs="Arial"/>
                <w:sz w:val="12"/>
                <w:szCs w:val="12"/>
              </w:rPr>
              <w:t>(1,467,871)</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0</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0</w:t>
            </w:r>
          </w:p>
        </w:tc>
        <w:tc>
          <w:tcPr>
            <w:tcW w:w="990" w:type="dxa"/>
            <w:tcBorders>
              <w:top w:val="nil"/>
              <w:left w:val="nil"/>
              <w:bottom w:val="nil"/>
              <w:right w:val="nil"/>
            </w:tcBorders>
            <w:shd w:val="clear" w:color="auto" w:fill="auto"/>
            <w:noWrap/>
            <w:vAlign w:val="center"/>
          </w:tcPr>
          <w:p w:rsidR="00A42BA9" w:rsidRPr="002E5960" w:rsidRDefault="00A42BA9" w:rsidP="00D35C4C">
            <w:pPr>
              <w:spacing w:line="240" w:lineRule="auto"/>
              <w:ind w:right="-43"/>
              <w:contextualSpacing/>
              <w:jc w:val="right"/>
              <w:rPr>
                <w:rFonts w:ascii="Arial" w:hAnsi="Arial" w:cs="Arial"/>
                <w:sz w:val="12"/>
                <w:szCs w:val="12"/>
              </w:rPr>
            </w:pPr>
            <w:r>
              <w:rPr>
                <w:rFonts w:ascii="Arial" w:hAnsi="Arial" w:cs="Arial"/>
                <w:sz w:val="12"/>
                <w:szCs w:val="12"/>
              </w:rPr>
              <w:t>(1,498,558</w:t>
            </w:r>
            <w:r w:rsidRPr="002E5960">
              <w:rPr>
                <w:rFonts w:ascii="Arial" w:hAnsi="Arial" w:cs="Arial"/>
                <w:sz w:val="12"/>
                <w:szCs w:val="12"/>
              </w:rPr>
              <w:t>)</w:t>
            </w:r>
          </w:p>
        </w:tc>
      </w:tr>
      <w:tr w:rsidR="00A42BA9" w:rsidRPr="002E5960" w:rsidTr="00D35C4C">
        <w:trPr>
          <w:trHeight w:val="170"/>
        </w:trPr>
        <w:tc>
          <w:tcPr>
            <w:tcW w:w="236" w:type="dxa"/>
            <w:tcBorders>
              <w:top w:val="single" w:sz="4" w:space="0" w:color="auto"/>
              <w:left w:val="nil"/>
              <w:bottom w:val="single" w:sz="4" w:space="0" w:color="auto"/>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sz w:val="12"/>
                <w:szCs w:val="12"/>
              </w:rPr>
            </w:pPr>
            <w:r w:rsidRPr="002E5960">
              <w:rPr>
                <w:rFonts w:ascii="Arial" w:hAnsi="Arial" w:cs="Arial"/>
                <w:sz w:val="12"/>
                <w:szCs w:val="12"/>
              </w:rPr>
              <w:t> </w:t>
            </w:r>
          </w:p>
        </w:tc>
        <w:tc>
          <w:tcPr>
            <w:tcW w:w="1474" w:type="dxa"/>
            <w:tcBorders>
              <w:top w:val="single" w:sz="4" w:space="0" w:color="auto"/>
              <w:left w:val="nil"/>
              <w:bottom w:val="single" w:sz="4" w:space="0" w:color="auto"/>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sz w:val="12"/>
                <w:szCs w:val="12"/>
              </w:rPr>
            </w:pPr>
            <w:r w:rsidRPr="002E5960">
              <w:rPr>
                <w:rFonts w:ascii="Arial" w:hAnsi="Arial" w:cs="Arial"/>
                <w:sz w:val="12"/>
                <w:szCs w:val="12"/>
              </w:rPr>
              <w:t xml:space="preserve"> At December 31, 201</w:t>
            </w:r>
            <w:r>
              <w:rPr>
                <w:rFonts w:ascii="Arial" w:hAnsi="Arial" w:cs="Arial"/>
                <w:sz w:val="12"/>
                <w:szCs w:val="12"/>
              </w:rPr>
              <w:t>4</w:t>
            </w:r>
          </w:p>
        </w:tc>
        <w:tc>
          <w:tcPr>
            <w:tcW w:w="1080" w:type="dxa"/>
            <w:tcBorders>
              <w:top w:val="single" w:sz="4" w:space="0" w:color="auto"/>
              <w:left w:val="nil"/>
              <w:bottom w:val="single" w:sz="4" w:space="0" w:color="auto"/>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46,522,575</w:t>
            </w:r>
          </w:p>
        </w:tc>
        <w:tc>
          <w:tcPr>
            <w:tcW w:w="900" w:type="dxa"/>
            <w:tcBorders>
              <w:top w:val="single" w:sz="4" w:space="0" w:color="auto"/>
              <w:left w:val="nil"/>
              <w:bottom w:val="single" w:sz="4" w:space="0" w:color="auto"/>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286,320,813</w:t>
            </w:r>
          </w:p>
        </w:tc>
        <w:tc>
          <w:tcPr>
            <w:tcW w:w="990" w:type="dxa"/>
            <w:gridSpan w:val="2"/>
            <w:tcBorders>
              <w:top w:val="single" w:sz="4" w:space="0" w:color="auto"/>
              <w:left w:val="nil"/>
              <w:bottom w:val="single" w:sz="4" w:space="0" w:color="auto"/>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84,594,120</w:t>
            </w:r>
          </w:p>
        </w:tc>
        <w:tc>
          <w:tcPr>
            <w:tcW w:w="900" w:type="dxa"/>
            <w:tcBorders>
              <w:top w:val="single" w:sz="4" w:space="0" w:color="auto"/>
              <w:left w:val="nil"/>
              <w:bottom w:val="single" w:sz="4" w:space="0" w:color="auto"/>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40,633,057</w:t>
            </w:r>
          </w:p>
        </w:tc>
        <w:tc>
          <w:tcPr>
            <w:tcW w:w="900" w:type="dxa"/>
            <w:tcBorders>
              <w:top w:val="single" w:sz="4" w:space="0" w:color="auto"/>
              <w:left w:val="nil"/>
              <w:bottom w:val="single" w:sz="4" w:space="0" w:color="auto"/>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9,225,341</w:t>
            </w:r>
          </w:p>
        </w:tc>
        <w:tc>
          <w:tcPr>
            <w:tcW w:w="900" w:type="dxa"/>
            <w:tcBorders>
              <w:top w:val="single" w:sz="4" w:space="0" w:color="auto"/>
              <w:left w:val="nil"/>
              <w:bottom w:val="single" w:sz="4" w:space="0" w:color="auto"/>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sidRPr="002E5960">
              <w:rPr>
                <w:rFonts w:ascii="Arial" w:hAnsi="Arial" w:cs="Arial"/>
                <w:sz w:val="12"/>
                <w:szCs w:val="12"/>
              </w:rPr>
              <w:t>25,315,916</w:t>
            </w:r>
          </w:p>
        </w:tc>
        <w:tc>
          <w:tcPr>
            <w:tcW w:w="990" w:type="dxa"/>
            <w:tcBorders>
              <w:top w:val="single" w:sz="4" w:space="0" w:color="auto"/>
              <w:left w:val="nil"/>
              <w:bottom w:val="single" w:sz="4" w:space="0" w:color="auto"/>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sidRPr="002E5960">
              <w:rPr>
                <w:rFonts w:ascii="Arial" w:hAnsi="Arial" w:cs="Arial"/>
                <w:sz w:val="12"/>
                <w:szCs w:val="12"/>
              </w:rPr>
              <w:t>4</w:t>
            </w:r>
            <w:r>
              <w:rPr>
                <w:rFonts w:ascii="Arial" w:hAnsi="Arial" w:cs="Arial"/>
                <w:sz w:val="12"/>
                <w:szCs w:val="12"/>
              </w:rPr>
              <w:t>92,611,822</w:t>
            </w:r>
          </w:p>
        </w:tc>
      </w:tr>
      <w:tr w:rsidR="00A42BA9" w:rsidRPr="002E5960" w:rsidTr="00A42BA9">
        <w:trPr>
          <w:trHeight w:val="260"/>
        </w:trPr>
        <w:tc>
          <w:tcPr>
            <w:tcW w:w="8370" w:type="dxa"/>
            <w:gridSpan w:val="10"/>
            <w:tcBorders>
              <w:top w:val="nil"/>
              <w:left w:val="nil"/>
              <w:bottom w:val="nil"/>
              <w:right w:val="nil"/>
            </w:tcBorders>
            <w:shd w:val="clear" w:color="auto" w:fill="auto"/>
            <w:noWrap/>
            <w:vAlign w:val="center"/>
          </w:tcPr>
          <w:p w:rsidR="00A42BA9" w:rsidRDefault="00A42BA9" w:rsidP="00D35C4C">
            <w:pPr>
              <w:spacing w:line="240" w:lineRule="auto"/>
              <w:ind w:right="-72"/>
              <w:contextualSpacing/>
              <w:jc w:val="both"/>
              <w:rPr>
                <w:rFonts w:ascii="Arial" w:hAnsi="Arial" w:cs="Arial"/>
                <w:sz w:val="12"/>
                <w:szCs w:val="12"/>
              </w:rPr>
            </w:pPr>
          </w:p>
          <w:p w:rsidR="00A42BA9" w:rsidRDefault="00A42BA9" w:rsidP="00D35C4C">
            <w:pPr>
              <w:spacing w:line="240" w:lineRule="auto"/>
              <w:ind w:right="-72"/>
              <w:contextualSpacing/>
              <w:jc w:val="both"/>
              <w:rPr>
                <w:rFonts w:ascii="Arial" w:hAnsi="Arial" w:cs="Arial"/>
                <w:sz w:val="12"/>
                <w:szCs w:val="12"/>
              </w:rPr>
            </w:pPr>
          </w:p>
          <w:p w:rsidR="00A42BA9" w:rsidRPr="002E5960" w:rsidRDefault="00A42BA9" w:rsidP="00D35C4C">
            <w:pPr>
              <w:spacing w:line="240" w:lineRule="auto"/>
              <w:ind w:right="-72"/>
              <w:contextualSpacing/>
              <w:jc w:val="both"/>
              <w:rPr>
                <w:rFonts w:ascii="Arial" w:hAnsi="Arial" w:cs="Arial"/>
                <w:sz w:val="12"/>
                <w:szCs w:val="12"/>
              </w:rPr>
            </w:pPr>
            <w:r w:rsidRPr="002E5960">
              <w:rPr>
                <w:rFonts w:ascii="Arial" w:hAnsi="Arial" w:cs="Arial"/>
                <w:sz w:val="12"/>
                <w:szCs w:val="12"/>
              </w:rPr>
              <w:t>Accumulated depreciation:</w:t>
            </w:r>
          </w:p>
        </w:tc>
      </w:tr>
      <w:tr w:rsidR="00A42BA9" w:rsidRPr="002E5960" w:rsidTr="00D35C4C">
        <w:trPr>
          <w:trHeight w:val="216"/>
        </w:trPr>
        <w:tc>
          <w:tcPr>
            <w:tcW w:w="236"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sz w:val="12"/>
                <w:szCs w:val="12"/>
              </w:rPr>
            </w:pPr>
          </w:p>
        </w:tc>
        <w:tc>
          <w:tcPr>
            <w:tcW w:w="1474"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sz w:val="12"/>
                <w:szCs w:val="12"/>
              </w:rPr>
            </w:pPr>
            <w:r w:rsidRPr="002E5960">
              <w:rPr>
                <w:rFonts w:ascii="Arial" w:hAnsi="Arial" w:cs="Arial"/>
                <w:sz w:val="12"/>
                <w:szCs w:val="12"/>
              </w:rPr>
              <w:t>At January 1, 201</w:t>
            </w:r>
            <w:r>
              <w:rPr>
                <w:rFonts w:ascii="Arial" w:hAnsi="Arial" w:cs="Arial"/>
                <w:sz w:val="12"/>
                <w:szCs w:val="12"/>
              </w:rPr>
              <w:t>4</w:t>
            </w:r>
          </w:p>
        </w:tc>
        <w:tc>
          <w:tcPr>
            <w:tcW w:w="108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641,843</w:t>
            </w:r>
          </w:p>
        </w:tc>
        <w:tc>
          <w:tcPr>
            <w:tcW w:w="990" w:type="dxa"/>
            <w:gridSpan w:val="2"/>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120,595,377</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58,315,523</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24,231,965</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2,230,945</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22,754,176</w:t>
            </w:r>
          </w:p>
        </w:tc>
        <w:tc>
          <w:tcPr>
            <w:tcW w:w="99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228,769,829</w:t>
            </w:r>
          </w:p>
        </w:tc>
      </w:tr>
      <w:tr w:rsidR="00A42BA9" w:rsidRPr="002E5960" w:rsidTr="00D35C4C">
        <w:trPr>
          <w:trHeight w:val="216"/>
        </w:trPr>
        <w:tc>
          <w:tcPr>
            <w:tcW w:w="236"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sz w:val="12"/>
                <w:szCs w:val="12"/>
              </w:rPr>
            </w:pPr>
          </w:p>
        </w:tc>
        <w:tc>
          <w:tcPr>
            <w:tcW w:w="1474"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sz w:val="12"/>
                <w:szCs w:val="12"/>
              </w:rPr>
            </w:pPr>
            <w:r w:rsidRPr="002E5960">
              <w:rPr>
                <w:rFonts w:ascii="Arial" w:hAnsi="Arial" w:cs="Arial"/>
                <w:sz w:val="12"/>
                <w:szCs w:val="12"/>
              </w:rPr>
              <w:t>Charge for the year</w:t>
            </w:r>
          </w:p>
        </w:tc>
        <w:tc>
          <w:tcPr>
            <w:tcW w:w="108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53,487</w:t>
            </w:r>
          </w:p>
        </w:tc>
        <w:tc>
          <w:tcPr>
            <w:tcW w:w="990" w:type="dxa"/>
            <w:gridSpan w:val="2"/>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8,593,914</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3,947,978</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2,702,970</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412,044</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18,932</w:t>
            </w:r>
          </w:p>
        </w:tc>
        <w:tc>
          <w:tcPr>
            <w:tcW w:w="99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15,729,325</w:t>
            </w:r>
          </w:p>
        </w:tc>
      </w:tr>
      <w:tr w:rsidR="00A42BA9" w:rsidRPr="002E5960" w:rsidTr="00D35C4C">
        <w:trPr>
          <w:trHeight w:val="216"/>
        </w:trPr>
        <w:tc>
          <w:tcPr>
            <w:tcW w:w="236"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sz w:val="12"/>
                <w:szCs w:val="12"/>
              </w:rPr>
            </w:pPr>
          </w:p>
        </w:tc>
        <w:tc>
          <w:tcPr>
            <w:tcW w:w="1474" w:type="dxa"/>
            <w:tcBorders>
              <w:top w:val="nil"/>
              <w:left w:val="nil"/>
              <w:bottom w:val="nil"/>
              <w:right w:val="nil"/>
            </w:tcBorders>
            <w:shd w:val="clear" w:color="auto" w:fill="auto"/>
            <w:noWrap/>
            <w:vAlign w:val="center"/>
          </w:tcPr>
          <w:p w:rsidR="00C76D30" w:rsidRDefault="00A42BA9" w:rsidP="00C76D30">
            <w:pPr>
              <w:spacing w:line="240" w:lineRule="auto"/>
              <w:ind w:left="106" w:hanging="106"/>
              <w:contextualSpacing/>
              <w:jc w:val="both"/>
              <w:rPr>
                <w:rFonts w:ascii="Arial" w:hAnsi="Arial" w:cs="Arial"/>
                <w:sz w:val="12"/>
                <w:szCs w:val="12"/>
              </w:rPr>
            </w:pPr>
            <w:r w:rsidRPr="00C76D30">
              <w:rPr>
                <w:rFonts w:ascii="Arial" w:hAnsi="Arial" w:cs="Arial"/>
                <w:sz w:val="12"/>
                <w:szCs w:val="12"/>
              </w:rPr>
              <w:t>Disposal/retirements/</w:t>
            </w:r>
          </w:p>
          <w:p w:rsidR="00A42BA9" w:rsidRPr="00C76D30" w:rsidRDefault="00C76D30" w:rsidP="00C76D30">
            <w:pPr>
              <w:spacing w:line="240" w:lineRule="auto"/>
              <w:ind w:left="106" w:hanging="106"/>
              <w:contextualSpacing/>
              <w:jc w:val="both"/>
              <w:rPr>
                <w:rFonts w:ascii="Arial" w:hAnsi="Arial" w:cs="Arial"/>
                <w:sz w:val="12"/>
                <w:szCs w:val="12"/>
              </w:rPr>
            </w:pPr>
            <w:r>
              <w:rPr>
                <w:rFonts w:ascii="Arial" w:hAnsi="Arial" w:cs="Arial"/>
                <w:sz w:val="12"/>
                <w:szCs w:val="12"/>
              </w:rPr>
              <w:t xml:space="preserve">     </w:t>
            </w:r>
            <w:r w:rsidR="00A42BA9" w:rsidRPr="00C76D30">
              <w:rPr>
                <w:rFonts w:ascii="Arial" w:hAnsi="Arial" w:cs="Arial"/>
                <w:sz w:val="12"/>
                <w:szCs w:val="12"/>
              </w:rPr>
              <w:t>Addition</w:t>
            </w:r>
          </w:p>
        </w:tc>
        <w:tc>
          <w:tcPr>
            <w:tcW w:w="108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sidRPr="002E5960">
              <w:rPr>
                <w:rFonts w:ascii="Arial" w:hAnsi="Arial" w:cs="Arial"/>
                <w:sz w:val="12"/>
                <w:szCs w:val="12"/>
              </w:rPr>
              <w:t>0</w:t>
            </w:r>
          </w:p>
        </w:tc>
        <w:tc>
          <w:tcPr>
            <w:tcW w:w="990" w:type="dxa"/>
            <w:gridSpan w:val="2"/>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sidRPr="002E5960">
              <w:rPr>
                <w:rFonts w:ascii="Arial" w:hAnsi="Arial" w:cs="Arial"/>
                <w:sz w:val="12"/>
                <w:szCs w:val="12"/>
              </w:rPr>
              <w:t>0</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ind w:right="-43"/>
              <w:contextualSpacing/>
              <w:jc w:val="right"/>
              <w:rPr>
                <w:rFonts w:ascii="Arial" w:hAnsi="Arial" w:cs="Arial"/>
                <w:sz w:val="12"/>
                <w:szCs w:val="12"/>
              </w:rPr>
            </w:pPr>
            <w:r>
              <w:rPr>
                <w:rFonts w:ascii="Arial" w:hAnsi="Arial" w:cs="Arial"/>
                <w:sz w:val="12"/>
                <w:szCs w:val="12"/>
              </w:rPr>
              <w:t>(3,072,567)</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(1,321,085)</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3,045,579</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0</w:t>
            </w:r>
          </w:p>
        </w:tc>
        <w:tc>
          <w:tcPr>
            <w:tcW w:w="990" w:type="dxa"/>
            <w:tcBorders>
              <w:top w:val="nil"/>
              <w:left w:val="nil"/>
              <w:bottom w:val="nil"/>
              <w:right w:val="nil"/>
            </w:tcBorders>
            <w:shd w:val="clear" w:color="auto" w:fill="auto"/>
            <w:noWrap/>
            <w:vAlign w:val="center"/>
          </w:tcPr>
          <w:p w:rsidR="00A42BA9" w:rsidRPr="002E5960" w:rsidRDefault="00A42BA9" w:rsidP="00D35C4C">
            <w:pPr>
              <w:spacing w:line="240" w:lineRule="auto"/>
              <w:ind w:right="-43"/>
              <w:contextualSpacing/>
              <w:jc w:val="right"/>
              <w:rPr>
                <w:rFonts w:ascii="Arial" w:hAnsi="Arial" w:cs="Arial"/>
                <w:sz w:val="12"/>
                <w:szCs w:val="12"/>
              </w:rPr>
            </w:pPr>
            <w:r>
              <w:rPr>
                <w:rFonts w:ascii="Arial" w:hAnsi="Arial" w:cs="Arial"/>
                <w:sz w:val="12"/>
                <w:szCs w:val="12"/>
              </w:rPr>
              <w:t>(1,348,073)</w:t>
            </w:r>
          </w:p>
        </w:tc>
      </w:tr>
      <w:tr w:rsidR="00A42BA9" w:rsidRPr="002E5960" w:rsidTr="00D35C4C">
        <w:trPr>
          <w:trHeight w:val="188"/>
        </w:trPr>
        <w:tc>
          <w:tcPr>
            <w:tcW w:w="236" w:type="dxa"/>
            <w:tcBorders>
              <w:top w:val="single" w:sz="4" w:space="0" w:color="auto"/>
              <w:left w:val="nil"/>
              <w:bottom w:val="single" w:sz="4" w:space="0" w:color="auto"/>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sz w:val="12"/>
                <w:szCs w:val="12"/>
              </w:rPr>
            </w:pPr>
            <w:r w:rsidRPr="002E5960">
              <w:rPr>
                <w:rFonts w:ascii="Arial" w:hAnsi="Arial" w:cs="Arial"/>
                <w:sz w:val="12"/>
                <w:szCs w:val="12"/>
              </w:rPr>
              <w:t> </w:t>
            </w:r>
          </w:p>
        </w:tc>
        <w:tc>
          <w:tcPr>
            <w:tcW w:w="1474" w:type="dxa"/>
            <w:tcBorders>
              <w:top w:val="single" w:sz="4" w:space="0" w:color="auto"/>
              <w:left w:val="nil"/>
              <w:bottom w:val="single" w:sz="4" w:space="0" w:color="auto"/>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sz w:val="12"/>
                <w:szCs w:val="12"/>
              </w:rPr>
            </w:pPr>
            <w:r w:rsidRPr="002E5960">
              <w:rPr>
                <w:rFonts w:ascii="Arial" w:hAnsi="Arial" w:cs="Arial"/>
                <w:sz w:val="12"/>
                <w:szCs w:val="12"/>
              </w:rPr>
              <w:t>At December 31, 201</w:t>
            </w:r>
            <w:r>
              <w:rPr>
                <w:rFonts w:ascii="Arial" w:hAnsi="Arial" w:cs="Arial"/>
                <w:sz w:val="12"/>
                <w:szCs w:val="12"/>
              </w:rPr>
              <w:t>4</w:t>
            </w:r>
          </w:p>
        </w:tc>
        <w:tc>
          <w:tcPr>
            <w:tcW w:w="1080" w:type="dxa"/>
            <w:tcBorders>
              <w:top w:val="single" w:sz="4" w:space="0" w:color="auto"/>
              <w:left w:val="nil"/>
              <w:bottom w:val="single" w:sz="4" w:space="0" w:color="auto"/>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695,330</w:t>
            </w:r>
          </w:p>
        </w:tc>
        <w:tc>
          <w:tcPr>
            <w:tcW w:w="990" w:type="dxa"/>
            <w:gridSpan w:val="2"/>
            <w:tcBorders>
              <w:top w:val="single" w:sz="4" w:space="0" w:color="auto"/>
              <w:left w:val="nil"/>
              <w:bottom w:val="single" w:sz="4" w:space="0" w:color="auto"/>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129,189,291</w:t>
            </w:r>
          </w:p>
        </w:tc>
        <w:tc>
          <w:tcPr>
            <w:tcW w:w="900" w:type="dxa"/>
            <w:tcBorders>
              <w:top w:val="single" w:sz="4" w:space="0" w:color="auto"/>
              <w:left w:val="nil"/>
              <w:bottom w:val="single" w:sz="4" w:space="0" w:color="auto"/>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59,190,934</w:t>
            </w:r>
          </w:p>
        </w:tc>
        <w:tc>
          <w:tcPr>
            <w:tcW w:w="900" w:type="dxa"/>
            <w:tcBorders>
              <w:top w:val="single" w:sz="4" w:space="0" w:color="auto"/>
              <w:left w:val="nil"/>
              <w:bottom w:val="single" w:sz="4" w:space="0" w:color="auto"/>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25,613,850</w:t>
            </w:r>
          </w:p>
        </w:tc>
        <w:tc>
          <w:tcPr>
            <w:tcW w:w="900" w:type="dxa"/>
            <w:tcBorders>
              <w:top w:val="single" w:sz="4" w:space="0" w:color="auto"/>
              <w:left w:val="nil"/>
              <w:bottom w:val="single" w:sz="4" w:space="0" w:color="auto"/>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5,688,568</w:t>
            </w:r>
          </w:p>
        </w:tc>
        <w:tc>
          <w:tcPr>
            <w:tcW w:w="900" w:type="dxa"/>
            <w:tcBorders>
              <w:top w:val="single" w:sz="4" w:space="0" w:color="auto"/>
              <w:left w:val="nil"/>
              <w:bottom w:val="single" w:sz="4" w:space="0" w:color="auto"/>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22,773,108</w:t>
            </w:r>
          </w:p>
        </w:tc>
        <w:tc>
          <w:tcPr>
            <w:tcW w:w="990" w:type="dxa"/>
            <w:tcBorders>
              <w:top w:val="single" w:sz="4" w:space="0" w:color="auto"/>
              <w:left w:val="nil"/>
              <w:bottom w:val="single" w:sz="4" w:space="0" w:color="auto"/>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243,151,081</w:t>
            </w:r>
          </w:p>
        </w:tc>
      </w:tr>
      <w:tr w:rsidR="00A42BA9" w:rsidRPr="002E5960" w:rsidTr="00D35C4C">
        <w:trPr>
          <w:trHeight w:val="269"/>
        </w:trPr>
        <w:tc>
          <w:tcPr>
            <w:tcW w:w="1710" w:type="dxa"/>
            <w:gridSpan w:val="2"/>
            <w:tcBorders>
              <w:top w:val="single" w:sz="4" w:space="0" w:color="auto"/>
              <w:left w:val="nil"/>
              <w:bottom w:val="double" w:sz="6" w:space="0" w:color="auto"/>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b/>
                <w:bCs/>
                <w:sz w:val="12"/>
                <w:szCs w:val="12"/>
              </w:rPr>
            </w:pPr>
            <w:r w:rsidRPr="002E5960">
              <w:rPr>
                <w:rFonts w:ascii="Arial" w:hAnsi="Arial" w:cs="Arial"/>
                <w:b/>
                <w:bCs/>
                <w:sz w:val="12"/>
                <w:szCs w:val="12"/>
              </w:rPr>
              <w:t>Net carrying amount, December 31, 201</w:t>
            </w:r>
            <w:r>
              <w:rPr>
                <w:rFonts w:ascii="Arial" w:hAnsi="Arial" w:cs="Arial"/>
                <w:b/>
                <w:bCs/>
                <w:sz w:val="12"/>
                <w:szCs w:val="12"/>
              </w:rPr>
              <w:t>4</w:t>
            </w:r>
          </w:p>
        </w:tc>
        <w:tc>
          <w:tcPr>
            <w:tcW w:w="1080" w:type="dxa"/>
            <w:tcBorders>
              <w:top w:val="nil"/>
              <w:left w:val="nil"/>
              <w:bottom w:val="double" w:sz="6" w:space="0" w:color="auto"/>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b/>
                <w:bCs/>
                <w:sz w:val="12"/>
                <w:szCs w:val="12"/>
              </w:rPr>
            </w:pPr>
            <w:r>
              <w:rPr>
                <w:rFonts w:ascii="Arial" w:hAnsi="Arial" w:cs="Arial"/>
                <w:b/>
                <w:bCs/>
                <w:sz w:val="12"/>
                <w:szCs w:val="12"/>
              </w:rPr>
              <w:t>45,827,245</w:t>
            </w:r>
          </w:p>
        </w:tc>
        <w:tc>
          <w:tcPr>
            <w:tcW w:w="990" w:type="dxa"/>
            <w:gridSpan w:val="2"/>
            <w:tcBorders>
              <w:top w:val="nil"/>
              <w:left w:val="nil"/>
              <w:bottom w:val="double" w:sz="6" w:space="0" w:color="auto"/>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b/>
                <w:bCs/>
                <w:sz w:val="12"/>
                <w:szCs w:val="12"/>
              </w:rPr>
            </w:pPr>
            <w:r w:rsidRPr="002E5960">
              <w:rPr>
                <w:rFonts w:ascii="Arial" w:hAnsi="Arial" w:cs="Arial"/>
                <w:b/>
                <w:bCs/>
                <w:sz w:val="12"/>
                <w:szCs w:val="12"/>
              </w:rPr>
              <w:t>1</w:t>
            </w:r>
            <w:r>
              <w:rPr>
                <w:rFonts w:ascii="Arial" w:hAnsi="Arial" w:cs="Arial"/>
                <w:b/>
                <w:bCs/>
                <w:sz w:val="12"/>
                <w:szCs w:val="12"/>
              </w:rPr>
              <w:t>57,131,522</w:t>
            </w:r>
          </w:p>
        </w:tc>
        <w:tc>
          <w:tcPr>
            <w:tcW w:w="900" w:type="dxa"/>
            <w:tcBorders>
              <w:top w:val="nil"/>
              <w:left w:val="nil"/>
              <w:bottom w:val="double" w:sz="6" w:space="0" w:color="auto"/>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b/>
                <w:bCs/>
                <w:sz w:val="12"/>
                <w:szCs w:val="12"/>
              </w:rPr>
            </w:pPr>
            <w:r>
              <w:rPr>
                <w:rFonts w:ascii="Arial" w:hAnsi="Arial" w:cs="Arial"/>
                <w:b/>
                <w:bCs/>
                <w:sz w:val="12"/>
                <w:szCs w:val="12"/>
              </w:rPr>
              <w:t>25,403,18</w:t>
            </w:r>
            <w:r w:rsidR="00D92A74">
              <w:rPr>
                <w:rFonts w:ascii="Arial" w:hAnsi="Arial" w:cs="Arial"/>
                <w:b/>
                <w:bCs/>
                <w:sz w:val="12"/>
                <w:szCs w:val="12"/>
              </w:rPr>
              <w:t>6</w:t>
            </w:r>
          </w:p>
        </w:tc>
        <w:tc>
          <w:tcPr>
            <w:tcW w:w="900" w:type="dxa"/>
            <w:tcBorders>
              <w:top w:val="nil"/>
              <w:left w:val="nil"/>
              <w:bottom w:val="double" w:sz="6" w:space="0" w:color="auto"/>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b/>
                <w:bCs/>
                <w:sz w:val="12"/>
                <w:szCs w:val="12"/>
              </w:rPr>
            </w:pPr>
            <w:r>
              <w:rPr>
                <w:rFonts w:ascii="Arial" w:hAnsi="Arial" w:cs="Arial"/>
                <w:b/>
                <w:bCs/>
                <w:sz w:val="12"/>
                <w:szCs w:val="12"/>
              </w:rPr>
              <w:t>15,019,207</w:t>
            </w:r>
          </w:p>
        </w:tc>
        <w:tc>
          <w:tcPr>
            <w:tcW w:w="900" w:type="dxa"/>
            <w:tcBorders>
              <w:top w:val="nil"/>
              <w:left w:val="nil"/>
              <w:bottom w:val="double" w:sz="6" w:space="0" w:color="auto"/>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b/>
                <w:bCs/>
                <w:sz w:val="12"/>
                <w:szCs w:val="12"/>
              </w:rPr>
            </w:pPr>
            <w:r>
              <w:rPr>
                <w:rFonts w:ascii="Arial" w:hAnsi="Arial" w:cs="Arial"/>
                <w:b/>
                <w:bCs/>
                <w:sz w:val="12"/>
                <w:szCs w:val="12"/>
              </w:rPr>
              <w:t>3,536,77</w:t>
            </w:r>
            <w:r w:rsidR="00D92A74">
              <w:rPr>
                <w:rFonts w:ascii="Arial" w:hAnsi="Arial" w:cs="Arial"/>
                <w:b/>
                <w:bCs/>
                <w:sz w:val="12"/>
                <w:szCs w:val="12"/>
              </w:rPr>
              <w:t>3</w:t>
            </w:r>
          </w:p>
        </w:tc>
        <w:tc>
          <w:tcPr>
            <w:tcW w:w="900" w:type="dxa"/>
            <w:tcBorders>
              <w:top w:val="nil"/>
              <w:left w:val="nil"/>
              <w:bottom w:val="double" w:sz="6" w:space="0" w:color="auto"/>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b/>
                <w:bCs/>
                <w:sz w:val="12"/>
                <w:szCs w:val="12"/>
              </w:rPr>
            </w:pPr>
            <w:r>
              <w:rPr>
                <w:rFonts w:ascii="Arial" w:hAnsi="Arial" w:cs="Arial"/>
                <w:b/>
                <w:bCs/>
                <w:sz w:val="12"/>
                <w:szCs w:val="12"/>
              </w:rPr>
              <w:t>2,542,808</w:t>
            </w:r>
          </w:p>
        </w:tc>
        <w:tc>
          <w:tcPr>
            <w:tcW w:w="990" w:type="dxa"/>
            <w:tcBorders>
              <w:top w:val="nil"/>
              <w:left w:val="nil"/>
              <w:bottom w:val="double" w:sz="6" w:space="0" w:color="auto"/>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b/>
                <w:bCs/>
                <w:sz w:val="12"/>
                <w:szCs w:val="12"/>
              </w:rPr>
            </w:pPr>
            <w:r>
              <w:rPr>
                <w:rFonts w:ascii="Arial" w:hAnsi="Arial" w:cs="Arial"/>
                <w:b/>
                <w:bCs/>
                <w:sz w:val="12"/>
                <w:szCs w:val="12"/>
              </w:rPr>
              <w:t>249,460,741</w:t>
            </w:r>
          </w:p>
        </w:tc>
      </w:tr>
      <w:tr w:rsidR="00A42BA9" w:rsidRPr="002E5960" w:rsidTr="00A42BA9">
        <w:trPr>
          <w:trHeight w:val="171"/>
        </w:trPr>
        <w:tc>
          <w:tcPr>
            <w:tcW w:w="8370" w:type="dxa"/>
            <w:gridSpan w:val="10"/>
            <w:tcBorders>
              <w:top w:val="nil"/>
              <w:left w:val="nil"/>
              <w:right w:val="nil"/>
            </w:tcBorders>
            <w:shd w:val="clear" w:color="auto" w:fill="auto"/>
            <w:noWrap/>
            <w:vAlign w:val="center"/>
          </w:tcPr>
          <w:p w:rsidR="00A42BA9" w:rsidRPr="002E5960" w:rsidRDefault="00A42BA9" w:rsidP="00C76D30">
            <w:pPr>
              <w:spacing w:line="240" w:lineRule="auto"/>
              <w:ind w:left="72" w:right="-72" w:hanging="72"/>
              <w:contextualSpacing/>
              <w:jc w:val="both"/>
              <w:rPr>
                <w:rFonts w:ascii="Arial" w:hAnsi="Arial" w:cs="Arial"/>
                <w:sz w:val="12"/>
                <w:szCs w:val="12"/>
              </w:rPr>
            </w:pPr>
          </w:p>
        </w:tc>
      </w:tr>
      <w:tr w:rsidR="00A42BA9" w:rsidRPr="002E5960" w:rsidTr="00A42BA9">
        <w:trPr>
          <w:trHeight w:val="216"/>
        </w:trPr>
        <w:tc>
          <w:tcPr>
            <w:tcW w:w="1710" w:type="dxa"/>
            <w:gridSpan w:val="2"/>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sz w:val="12"/>
                <w:szCs w:val="12"/>
              </w:rPr>
            </w:pPr>
            <w:r w:rsidRPr="002E5960">
              <w:rPr>
                <w:rFonts w:ascii="Arial" w:hAnsi="Arial" w:cs="Arial"/>
                <w:sz w:val="12"/>
                <w:szCs w:val="12"/>
              </w:rPr>
              <w:t>Cost:</w:t>
            </w:r>
          </w:p>
        </w:tc>
        <w:tc>
          <w:tcPr>
            <w:tcW w:w="108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sz w:val="12"/>
                <w:szCs w:val="12"/>
              </w:rPr>
            </w:pP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sz w:val="12"/>
                <w:szCs w:val="12"/>
              </w:rPr>
            </w:pPr>
          </w:p>
        </w:tc>
        <w:tc>
          <w:tcPr>
            <w:tcW w:w="990" w:type="dxa"/>
            <w:gridSpan w:val="2"/>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sz w:val="12"/>
                <w:szCs w:val="12"/>
              </w:rPr>
            </w:pP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sz w:val="12"/>
                <w:szCs w:val="12"/>
              </w:rPr>
            </w:pP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sz w:val="12"/>
                <w:szCs w:val="12"/>
              </w:rPr>
            </w:pP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sz w:val="12"/>
                <w:szCs w:val="12"/>
              </w:rPr>
            </w:pPr>
          </w:p>
        </w:tc>
        <w:tc>
          <w:tcPr>
            <w:tcW w:w="990" w:type="dxa"/>
            <w:tcBorders>
              <w:top w:val="nil"/>
              <w:left w:val="nil"/>
              <w:bottom w:val="nil"/>
              <w:right w:val="nil"/>
            </w:tcBorders>
            <w:shd w:val="clear" w:color="auto" w:fill="auto"/>
            <w:noWrap/>
            <w:vAlign w:val="center"/>
          </w:tcPr>
          <w:p w:rsidR="00A42BA9" w:rsidRPr="002E5960" w:rsidRDefault="00A42BA9" w:rsidP="00D35C4C">
            <w:pPr>
              <w:spacing w:line="240" w:lineRule="auto"/>
              <w:ind w:right="-72"/>
              <w:contextualSpacing/>
              <w:jc w:val="both"/>
              <w:rPr>
                <w:rFonts w:ascii="Arial" w:hAnsi="Arial" w:cs="Arial"/>
                <w:sz w:val="12"/>
                <w:szCs w:val="12"/>
              </w:rPr>
            </w:pPr>
          </w:p>
        </w:tc>
      </w:tr>
      <w:tr w:rsidR="00A42BA9" w:rsidRPr="002E5960" w:rsidTr="00D35C4C">
        <w:trPr>
          <w:trHeight w:val="216"/>
        </w:trPr>
        <w:tc>
          <w:tcPr>
            <w:tcW w:w="236"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sz w:val="12"/>
                <w:szCs w:val="12"/>
              </w:rPr>
            </w:pPr>
          </w:p>
        </w:tc>
        <w:tc>
          <w:tcPr>
            <w:tcW w:w="1474"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sz w:val="12"/>
                <w:szCs w:val="12"/>
              </w:rPr>
            </w:pPr>
            <w:r w:rsidRPr="002E5960">
              <w:rPr>
                <w:rFonts w:ascii="Arial" w:hAnsi="Arial" w:cs="Arial"/>
                <w:sz w:val="12"/>
                <w:szCs w:val="12"/>
              </w:rPr>
              <w:t>At January 1, 201</w:t>
            </w:r>
            <w:r>
              <w:rPr>
                <w:rFonts w:ascii="Arial" w:hAnsi="Arial" w:cs="Arial"/>
                <w:sz w:val="12"/>
                <w:szCs w:val="12"/>
              </w:rPr>
              <w:t>3</w:t>
            </w:r>
          </w:p>
        </w:tc>
        <w:tc>
          <w:tcPr>
            <w:tcW w:w="108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sidRPr="002E5960">
              <w:rPr>
                <w:rFonts w:ascii="Arial" w:hAnsi="Arial" w:cs="Arial"/>
                <w:sz w:val="12"/>
                <w:szCs w:val="12"/>
              </w:rPr>
              <w:t>46,522,575</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sidRPr="002E5960">
              <w:rPr>
                <w:rFonts w:ascii="Arial" w:hAnsi="Arial" w:cs="Arial"/>
                <w:sz w:val="12"/>
                <w:szCs w:val="12"/>
              </w:rPr>
              <w:t>286,266,813</w:t>
            </w:r>
          </w:p>
        </w:tc>
        <w:tc>
          <w:tcPr>
            <w:tcW w:w="990" w:type="dxa"/>
            <w:gridSpan w:val="2"/>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67,174,255</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34,304,799</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7,891,456</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25,325,116</w:t>
            </w:r>
          </w:p>
        </w:tc>
        <w:tc>
          <w:tcPr>
            <w:tcW w:w="99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467,485,015</w:t>
            </w:r>
          </w:p>
        </w:tc>
      </w:tr>
      <w:tr w:rsidR="00A42BA9" w:rsidRPr="002E5960" w:rsidTr="00D35C4C">
        <w:trPr>
          <w:trHeight w:val="216"/>
        </w:trPr>
        <w:tc>
          <w:tcPr>
            <w:tcW w:w="236"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sz w:val="12"/>
                <w:szCs w:val="12"/>
              </w:rPr>
            </w:pPr>
          </w:p>
        </w:tc>
        <w:tc>
          <w:tcPr>
            <w:tcW w:w="1474"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sz w:val="12"/>
                <w:szCs w:val="12"/>
              </w:rPr>
            </w:pPr>
            <w:r w:rsidRPr="002E5960">
              <w:rPr>
                <w:rFonts w:ascii="Arial" w:hAnsi="Arial" w:cs="Arial"/>
                <w:sz w:val="12"/>
                <w:szCs w:val="12"/>
              </w:rPr>
              <w:t>Additions</w:t>
            </w:r>
          </w:p>
        </w:tc>
        <w:tc>
          <w:tcPr>
            <w:tcW w:w="108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sidRPr="002E5960">
              <w:rPr>
                <w:rFonts w:ascii="Arial" w:hAnsi="Arial" w:cs="Arial"/>
                <w:sz w:val="12"/>
                <w:szCs w:val="12"/>
              </w:rPr>
              <w:t>0</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sidRPr="002E5960">
              <w:rPr>
                <w:rFonts w:ascii="Arial" w:hAnsi="Arial" w:cs="Arial"/>
                <w:sz w:val="12"/>
                <w:szCs w:val="12"/>
              </w:rPr>
              <w:t>0</w:t>
            </w:r>
          </w:p>
        </w:tc>
        <w:tc>
          <w:tcPr>
            <w:tcW w:w="990" w:type="dxa"/>
            <w:gridSpan w:val="2"/>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10,080,114</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8,190,000</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216.275</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0</w:t>
            </w:r>
          </w:p>
        </w:tc>
        <w:tc>
          <w:tcPr>
            <w:tcW w:w="99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18,486,389</w:t>
            </w:r>
          </w:p>
        </w:tc>
      </w:tr>
      <w:tr w:rsidR="00A42BA9" w:rsidRPr="002E5960" w:rsidTr="00D35C4C">
        <w:trPr>
          <w:trHeight w:val="198"/>
        </w:trPr>
        <w:tc>
          <w:tcPr>
            <w:tcW w:w="236"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sz w:val="12"/>
                <w:szCs w:val="12"/>
              </w:rPr>
            </w:pPr>
          </w:p>
        </w:tc>
        <w:tc>
          <w:tcPr>
            <w:tcW w:w="1474"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sz w:val="12"/>
                <w:szCs w:val="12"/>
              </w:rPr>
            </w:pPr>
            <w:r w:rsidRPr="002E5960">
              <w:rPr>
                <w:rFonts w:ascii="Arial" w:hAnsi="Arial" w:cs="Arial"/>
                <w:sz w:val="12"/>
                <w:szCs w:val="12"/>
              </w:rPr>
              <w:t>Disposal/retirements</w:t>
            </w:r>
          </w:p>
        </w:tc>
        <w:tc>
          <w:tcPr>
            <w:tcW w:w="108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sidRPr="002E5960">
              <w:rPr>
                <w:rFonts w:ascii="Arial" w:hAnsi="Arial" w:cs="Arial"/>
                <w:sz w:val="12"/>
                <w:szCs w:val="12"/>
              </w:rPr>
              <w:t>0</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sidRPr="002E5960">
              <w:rPr>
                <w:rFonts w:ascii="Arial" w:hAnsi="Arial" w:cs="Arial"/>
                <w:sz w:val="12"/>
                <w:szCs w:val="12"/>
              </w:rPr>
              <w:t>0</w:t>
            </w:r>
          </w:p>
        </w:tc>
        <w:tc>
          <w:tcPr>
            <w:tcW w:w="990" w:type="dxa"/>
            <w:gridSpan w:val="2"/>
            <w:tcBorders>
              <w:top w:val="nil"/>
              <w:left w:val="nil"/>
              <w:bottom w:val="nil"/>
              <w:right w:val="nil"/>
            </w:tcBorders>
            <w:shd w:val="clear" w:color="auto" w:fill="auto"/>
            <w:noWrap/>
            <w:vAlign w:val="center"/>
          </w:tcPr>
          <w:p w:rsidR="00A42BA9" w:rsidRPr="002E5960" w:rsidRDefault="00A42BA9" w:rsidP="00D35C4C">
            <w:pPr>
              <w:spacing w:line="240" w:lineRule="auto"/>
              <w:ind w:right="-43"/>
              <w:contextualSpacing/>
              <w:jc w:val="right"/>
              <w:rPr>
                <w:rFonts w:ascii="Arial" w:hAnsi="Arial" w:cs="Arial"/>
                <w:sz w:val="12"/>
                <w:szCs w:val="12"/>
              </w:rPr>
            </w:pPr>
            <w:r w:rsidRPr="002E5960">
              <w:rPr>
                <w:rFonts w:ascii="Arial" w:hAnsi="Arial" w:cs="Arial"/>
                <w:sz w:val="12"/>
                <w:szCs w:val="12"/>
              </w:rPr>
              <w:t>(</w:t>
            </w:r>
            <w:r>
              <w:rPr>
                <w:rFonts w:ascii="Arial" w:hAnsi="Arial" w:cs="Arial"/>
                <w:sz w:val="12"/>
                <w:szCs w:val="12"/>
              </w:rPr>
              <w:t>14,304</w:t>
            </w:r>
            <w:r w:rsidRPr="002E5960">
              <w:rPr>
                <w:rFonts w:ascii="Arial" w:hAnsi="Arial" w:cs="Arial"/>
                <w:sz w:val="12"/>
                <w:szCs w:val="12"/>
              </w:rPr>
              <w:t>)</w:t>
            </w:r>
          </w:p>
        </w:tc>
        <w:tc>
          <w:tcPr>
            <w:tcW w:w="900" w:type="dxa"/>
            <w:tcBorders>
              <w:top w:val="nil"/>
              <w:left w:val="nil"/>
              <w:bottom w:val="nil"/>
              <w:right w:val="nil"/>
            </w:tcBorders>
            <w:shd w:val="clear" w:color="auto" w:fill="auto"/>
            <w:noWrap/>
            <w:vAlign w:val="center"/>
          </w:tcPr>
          <w:p w:rsidR="00A42BA9" w:rsidRPr="002E5960" w:rsidRDefault="00A42BA9" w:rsidP="00D35C4C">
            <w:pPr>
              <w:tabs>
                <w:tab w:val="left" w:pos="792"/>
              </w:tabs>
              <w:spacing w:line="240" w:lineRule="auto"/>
              <w:ind w:right="-18"/>
              <w:contextualSpacing/>
              <w:jc w:val="right"/>
              <w:rPr>
                <w:rFonts w:ascii="Arial" w:hAnsi="Arial" w:cs="Arial"/>
                <w:sz w:val="12"/>
                <w:szCs w:val="12"/>
              </w:rPr>
            </w:pPr>
            <w:r>
              <w:rPr>
                <w:rFonts w:ascii="Arial" w:hAnsi="Arial" w:cs="Arial"/>
                <w:sz w:val="12"/>
                <w:szCs w:val="12"/>
              </w:rPr>
              <w:t>(393,871)</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sidRPr="002E5960">
              <w:rPr>
                <w:rFonts w:ascii="Arial" w:hAnsi="Arial" w:cs="Arial"/>
                <w:sz w:val="12"/>
                <w:szCs w:val="12"/>
              </w:rPr>
              <w:t>0</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pPr>
            <w:r>
              <w:rPr>
                <w:rFonts w:ascii="Arial" w:hAnsi="Arial" w:cs="Arial"/>
                <w:sz w:val="12"/>
                <w:szCs w:val="12"/>
              </w:rPr>
              <w:t>(9,200)</w:t>
            </w:r>
          </w:p>
        </w:tc>
        <w:tc>
          <w:tcPr>
            <w:tcW w:w="990" w:type="dxa"/>
            <w:tcBorders>
              <w:top w:val="nil"/>
              <w:left w:val="nil"/>
              <w:bottom w:val="nil"/>
              <w:right w:val="nil"/>
            </w:tcBorders>
            <w:shd w:val="clear" w:color="auto" w:fill="auto"/>
            <w:noWrap/>
            <w:vAlign w:val="center"/>
          </w:tcPr>
          <w:p w:rsidR="00A42BA9" w:rsidRPr="002E5960" w:rsidRDefault="00A42BA9" w:rsidP="00D35C4C">
            <w:pPr>
              <w:spacing w:line="240" w:lineRule="auto"/>
              <w:ind w:right="-43"/>
              <w:contextualSpacing/>
              <w:jc w:val="right"/>
              <w:rPr>
                <w:rFonts w:ascii="Arial" w:hAnsi="Arial" w:cs="Arial"/>
                <w:sz w:val="12"/>
                <w:szCs w:val="12"/>
              </w:rPr>
            </w:pPr>
            <w:r w:rsidRPr="002E5960">
              <w:rPr>
                <w:rFonts w:ascii="Arial" w:hAnsi="Arial" w:cs="Arial"/>
                <w:sz w:val="12"/>
                <w:szCs w:val="12"/>
              </w:rPr>
              <w:t>(</w:t>
            </w:r>
            <w:r>
              <w:rPr>
                <w:rFonts w:ascii="Arial" w:hAnsi="Arial" w:cs="Arial"/>
                <w:sz w:val="12"/>
                <w:szCs w:val="12"/>
              </w:rPr>
              <w:t>417,375</w:t>
            </w:r>
            <w:r w:rsidRPr="002E5960">
              <w:rPr>
                <w:rFonts w:ascii="Arial" w:hAnsi="Arial" w:cs="Arial"/>
                <w:sz w:val="12"/>
                <w:szCs w:val="12"/>
              </w:rPr>
              <w:t>)</w:t>
            </w:r>
          </w:p>
        </w:tc>
      </w:tr>
      <w:tr w:rsidR="00A42BA9" w:rsidRPr="002E5960" w:rsidTr="00D35C4C">
        <w:trPr>
          <w:trHeight w:val="179"/>
        </w:trPr>
        <w:tc>
          <w:tcPr>
            <w:tcW w:w="236" w:type="dxa"/>
            <w:tcBorders>
              <w:top w:val="single" w:sz="4" w:space="0" w:color="auto"/>
              <w:left w:val="nil"/>
              <w:bottom w:val="single" w:sz="4" w:space="0" w:color="auto"/>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sz w:val="12"/>
                <w:szCs w:val="12"/>
              </w:rPr>
            </w:pPr>
            <w:r w:rsidRPr="002E5960">
              <w:rPr>
                <w:rFonts w:ascii="Arial" w:hAnsi="Arial" w:cs="Arial"/>
                <w:sz w:val="12"/>
                <w:szCs w:val="12"/>
              </w:rPr>
              <w:t> </w:t>
            </w:r>
          </w:p>
        </w:tc>
        <w:tc>
          <w:tcPr>
            <w:tcW w:w="1474" w:type="dxa"/>
            <w:tcBorders>
              <w:top w:val="single" w:sz="4" w:space="0" w:color="auto"/>
              <w:left w:val="nil"/>
              <w:bottom w:val="single" w:sz="4" w:space="0" w:color="auto"/>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sz w:val="12"/>
                <w:szCs w:val="12"/>
              </w:rPr>
            </w:pPr>
            <w:r w:rsidRPr="002E5960">
              <w:rPr>
                <w:rFonts w:ascii="Arial" w:hAnsi="Arial" w:cs="Arial"/>
                <w:sz w:val="12"/>
                <w:szCs w:val="12"/>
              </w:rPr>
              <w:t>At December 31, 201</w:t>
            </w:r>
            <w:r>
              <w:rPr>
                <w:rFonts w:ascii="Arial" w:hAnsi="Arial" w:cs="Arial"/>
                <w:sz w:val="12"/>
                <w:szCs w:val="12"/>
              </w:rPr>
              <w:t>3</w:t>
            </w:r>
          </w:p>
        </w:tc>
        <w:tc>
          <w:tcPr>
            <w:tcW w:w="1080" w:type="dxa"/>
            <w:tcBorders>
              <w:top w:val="single" w:sz="4" w:space="0" w:color="auto"/>
              <w:left w:val="nil"/>
              <w:bottom w:val="single" w:sz="4" w:space="0" w:color="auto"/>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sidRPr="002E5960">
              <w:rPr>
                <w:rFonts w:ascii="Arial" w:hAnsi="Arial" w:cs="Arial"/>
                <w:sz w:val="12"/>
                <w:szCs w:val="12"/>
              </w:rPr>
              <w:t>46,522,575</w:t>
            </w:r>
          </w:p>
        </w:tc>
        <w:tc>
          <w:tcPr>
            <w:tcW w:w="900" w:type="dxa"/>
            <w:tcBorders>
              <w:top w:val="single" w:sz="4" w:space="0" w:color="auto"/>
              <w:left w:val="nil"/>
              <w:bottom w:val="single" w:sz="4" w:space="0" w:color="auto"/>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sidRPr="002E5960">
              <w:rPr>
                <w:rFonts w:ascii="Arial" w:hAnsi="Arial" w:cs="Arial"/>
                <w:sz w:val="12"/>
                <w:szCs w:val="12"/>
              </w:rPr>
              <w:t>286,266,813</w:t>
            </w:r>
          </w:p>
        </w:tc>
        <w:tc>
          <w:tcPr>
            <w:tcW w:w="990" w:type="dxa"/>
            <w:gridSpan w:val="2"/>
            <w:tcBorders>
              <w:top w:val="single" w:sz="4" w:space="0" w:color="auto"/>
              <w:left w:val="nil"/>
              <w:bottom w:val="single" w:sz="4" w:space="0" w:color="auto"/>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sidRPr="002E5960">
              <w:rPr>
                <w:rFonts w:ascii="Arial" w:hAnsi="Arial" w:cs="Arial"/>
                <w:sz w:val="12"/>
                <w:szCs w:val="12"/>
              </w:rPr>
              <w:t>77,240,06</w:t>
            </w:r>
            <w:r>
              <w:rPr>
                <w:rFonts w:ascii="Arial" w:hAnsi="Arial" w:cs="Arial"/>
                <w:sz w:val="12"/>
                <w:szCs w:val="12"/>
              </w:rPr>
              <w:t>5</w:t>
            </w:r>
          </w:p>
        </w:tc>
        <w:tc>
          <w:tcPr>
            <w:tcW w:w="900" w:type="dxa"/>
            <w:tcBorders>
              <w:top w:val="single" w:sz="4" w:space="0" w:color="auto"/>
              <w:left w:val="nil"/>
              <w:bottom w:val="single" w:sz="4" w:space="0" w:color="auto"/>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42,100,928</w:t>
            </w:r>
          </w:p>
        </w:tc>
        <w:tc>
          <w:tcPr>
            <w:tcW w:w="900" w:type="dxa"/>
            <w:tcBorders>
              <w:top w:val="single" w:sz="4" w:space="0" w:color="auto"/>
              <w:left w:val="nil"/>
              <w:bottom w:val="single" w:sz="4" w:space="0" w:color="auto"/>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8,107,731</w:t>
            </w:r>
          </w:p>
        </w:tc>
        <w:tc>
          <w:tcPr>
            <w:tcW w:w="900" w:type="dxa"/>
            <w:tcBorders>
              <w:top w:val="single" w:sz="4" w:space="0" w:color="auto"/>
              <w:left w:val="nil"/>
              <w:bottom w:val="single" w:sz="4" w:space="0" w:color="auto"/>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25,315,916</w:t>
            </w:r>
          </w:p>
        </w:tc>
        <w:tc>
          <w:tcPr>
            <w:tcW w:w="990" w:type="dxa"/>
            <w:tcBorders>
              <w:top w:val="single" w:sz="4" w:space="0" w:color="auto"/>
              <w:left w:val="nil"/>
              <w:bottom w:val="single" w:sz="4" w:space="0" w:color="auto"/>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485,554,028</w:t>
            </w:r>
          </w:p>
        </w:tc>
      </w:tr>
      <w:tr w:rsidR="00A42BA9" w:rsidRPr="002E5960" w:rsidTr="00D35C4C">
        <w:trPr>
          <w:trHeight w:val="20"/>
        </w:trPr>
        <w:tc>
          <w:tcPr>
            <w:tcW w:w="8370" w:type="dxa"/>
            <w:gridSpan w:val="10"/>
            <w:tcBorders>
              <w:top w:val="nil"/>
              <w:left w:val="nil"/>
              <w:bottom w:val="nil"/>
              <w:right w:val="nil"/>
            </w:tcBorders>
            <w:shd w:val="clear" w:color="auto" w:fill="auto"/>
            <w:noWrap/>
            <w:vAlign w:val="center"/>
          </w:tcPr>
          <w:p w:rsidR="00A42BA9" w:rsidRPr="002E5960" w:rsidRDefault="00A42BA9" w:rsidP="00D35C4C">
            <w:pPr>
              <w:spacing w:line="240" w:lineRule="auto"/>
              <w:ind w:right="-72"/>
              <w:contextualSpacing/>
              <w:jc w:val="both"/>
              <w:rPr>
                <w:rFonts w:ascii="Arial" w:hAnsi="Arial" w:cs="Arial"/>
                <w:sz w:val="12"/>
                <w:szCs w:val="12"/>
              </w:rPr>
            </w:pPr>
            <w:r w:rsidRPr="002E5960">
              <w:rPr>
                <w:rFonts w:ascii="Arial" w:hAnsi="Arial" w:cs="Arial"/>
                <w:sz w:val="12"/>
                <w:szCs w:val="12"/>
              </w:rPr>
              <w:t>Accumulated depreciation:</w:t>
            </w:r>
          </w:p>
        </w:tc>
      </w:tr>
      <w:tr w:rsidR="00A42BA9" w:rsidRPr="002E5960" w:rsidTr="00D35C4C">
        <w:trPr>
          <w:trHeight w:val="216"/>
        </w:trPr>
        <w:tc>
          <w:tcPr>
            <w:tcW w:w="236"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sz w:val="12"/>
                <w:szCs w:val="12"/>
              </w:rPr>
            </w:pPr>
          </w:p>
        </w:tc>
        <w:tc>
          <w:tcPr>
            <w:tcW w:w="1474"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sz w:val="12"/>
                <w:szCs w:val="12"/>
              </w:rPr>
            </w:pPr>
            <w:r>
              <w:rPr>
                <w:rFonts w:ascii="Arial" w:hAnsi="Arial" w:cs="Arial"/>
                <w:sz w:val="12"/>
                <w:szCs w:val="12"/>
              </w:rPr>
              <w:t>At January 1, 2013</w:t>
            </w:r>
          </w:p>
        </w:tc>
        <w:tc>
          <w:tcPr>
            <w:tcW w:w="108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570,527</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112,004,298</w:t>
            </w:r>
          </w:p>
        </w:tc>
        <w:tc>
          <w:tcPr>
            <w:tcW w:w="990" w:type="dxa"/>
            <w:gridSpan w:val="2"/>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55,368,467</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22,614,013</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1,898,891</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22,726,831</w:t>
            </w:r>
          </w:p>
        </w:tc>
        <w:tc>
          <w:tcPr>
            <w:tcW w:w="99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215,183,027</w:t>
            </w:r>
          </w:p>
        </w:tc>
      </w:tr>
      <w:tr w:rsidR="00A42BA9" w:rsidRPr="002E5960" w:rsidTr="00D35C4C">
        <w:trPr>
          <w:trHeight w:val="216"/>
        </w:trPr>
        <w:tc>
          <w:tcPr>
            <w:tcW w:w="236"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sz w:val="12"/>
                <w:szCs w:val="12"/>
              </w:rPr>
            </w:pPr>
          </w:p>
        </w:tc>
        <w:tc>
          <w:tcPr>
            <w:tcW w:w="1474"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sz w:val="12"/>
                <w:szCs w:val="12"/>
              </w:rPr>
            </w:pPr>
            <w:r w:rsidRPr="002E5960">
              <w:rPr>
                <w:rFonts w:ascii="Arial" w:hAnsi="Arial" w:cs="Arial"/>
                <w:sz w:val="12"/>
                <w:szCs w:val="12"/>
              </w:rPr>
              <w:t>Charge for the year</w:t>
            </w:r>
          </w:p>
        </w:tc>
        <w:tc>
          <w:tcPr>
            <w:tcW w:w="108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sidRPr="002E5960">
              <w:rPr>
                <w:rFonts w:ascii="Arial" w:hAnsi="Arial" w:cs="Arial"/>
                <w:sz w:val="12"/>
                <w:szCs w:val="12"/>
              </w:rPr>
              <w:t>71,316</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8,591,079</w:t>
            </w:r>
          </w:p>
        </w:tc>
        <w:tc>
          <w:tcPr>
            <w:tcW w:w="990" w:type="dxa"/>
            <w:gridSpan w:val="2"/>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2,958,621</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1,972,436</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332,054</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30,519</w:t>
            </w:r>
          </w:p>
        </w:tc>
        <w:tc>
          <w:tcPr>
            <w:tcW w:w="99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13,956,025</w:t>
            </w:r>
          </w:p>
        </w:tc>
      </w:tr>
      <w:tr w:rsidR="00A42BA9" w:rsidRPr="002E5960" w:rsidTr="00D35C4C">
        <w:trPr>
          <w:trHeight w:val="216"/>
        </w:trPr>
        <w:tc>
          <w:tcPr>
            <w:tcW w:w="236"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sz w:val="12"/>
                <w:szCs w:val="12"/>
              </w:rPr>
            </w:pPr>
          </w:p>
        </w:tc>
        <w:tc>
          <w:tcPr>
            <w:tcW w:w="1474"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sz w:val="12"/>
                <w:szCs w:val="12"/>
              </w:rPr>
            </w:pPr>
            <w:r w:rsidRPr="002E5960">
              <w:rPr>
                <w:rFonts w:ascii="Arial" w:hAnsi="Arial" w:cs="Arial"/>
                <w:sz w:val="12"/>
                <w:szCs w:val="12"/>
              </w:rPr>
              <w:t>Disposal/retirements</w:t>
            </w:r>
          </w:p>
        </w:tc>
        <w:tc>
          <w:tcPr>
            <w:tcW w:w="108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sidRPr="002E5960">
              <w:rPr>
                <w:rFonts w:ascii="Arial" w:hAnsi="Arial" w:cs="Arial"/>
                <w:sz w:val="12"/>
                <w:szCs w:val="12"/>
              </w:rPr>
              <w:t>0</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sidRPr="002E5960">
              <w:rPr>
                <w:rFonts w:ascii="Arial" w:hAnsi="Arial" w:cs="Arial"/>
                <w:sz w:val="12"/>
                <w:szCs w:val="12"/>
              </w:rPr>
              <w:t>0</w:t>
            </w:r>
          </w:p>
        </w:tc>
        <w:tc>
          <w:tcPr>
            <w:tcW w:w="990" w:type="dxa"/>
            <w:gridSpan w:val="2"/>
            <w:tcBorders>
              <w:top w:val="nil"/>
              <w:left w:val="nil"/>
              <w:bottom w:val="nil"/>
              <w:right w:val="nil"/>
            </w:tcBorders>
            <w:shd w:val="clear" w:color="auto" w:fill="auto"/>
            <w:noWrap/>
            <w:vAlign w:val="center"/>
          </w:tcPr>
          <w:p w:rsidR="00A42BA9" w:rsidRPr="002E5960" w:rsidRDefault="00A42BA9" w:rsidP="00D35C4C">
            <w:pPr>
              <w:spacing w:line="240" w:lineRule="auto"/>
              <w:ind w:right="-43"/>
              <w:contextualSpacing/>
              <w:jc w:val="right"/>
              <w:rPr>
                <w:rFonts w:ascii="Arial" w:hAnsi="Arial" w:cs="Arial"/>
                <w:sz w:val="12"/>
                <w:szCs w:val="12"/>
              </w:rPr>
            </w:pPr>
            <w:r w:rsidRPr="002E5960">
              <w:rPr>
                <w:rFonts w:ascii="Arial" w:hAnsi="Arial" w:cs="Arial"/>
                <w:sz w:val="12"/>
                <w:szCs w:val="12"/>
              </w:rPr>
              <w:t xml:space="preserve">( </w:t>
            </w:r>
            <w:r>
              <w:rPr>
                <w:rFonts w:ascii="Arial" w:hAnsi="Arial" w:cs="Arial"/>
                <w:sz w:val="12"/>
                <w:szCs w:val="12"/>
              </w:rPr>
              <w:t>11,565)</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(354,484)</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sidRPr="002E5960">
              <w:rPr>
                <w:rFonts w:ascii="Arial" w:hAnsi="Arial" w:cs="Arial"/>
                <w:sz w:val="12"/>
                <w:szCs w:val="12"/>
              </w:rPr>
              <w:t>0</w:t>
            </w:r>
          </w:p>
        </w:tc>
        <w:tc>
          <w:tcPr>
            <w:tcW w:w="900" w:type="dxa"/>
            <w:tcBorders>
              <w:top w:val="nil"/>
              <w:left w:val="nil"/>
              <w:bottom w:val="nil"/>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(3,174)</w:t>
            </w:r>
          </w:p>
        </w:tc>
        <w:tc>
          <w:tcPr>
            <w:tcW w:w="990" w:type="dxa"/>
            <w:tcBorders>
              <w:top w:val="nil"/>
              <w:left w:val="nil"/>
              <w:bottom w:val="nil"/>
              <w:right w:val="nil"/>
            </w:tcBorders>
            <w:shd w:val="clear" w:color="auto" w:fill="auto"/>
            <w:noWrap/>
            <w:vAlign w:val="center"/>
          </w:tcPr>
          <w:p w:rsidR="00A42BA9" w:rsidRPr="002E5960" w:rsidRDefault="00A42BA9" w:rsidP="00D35C4C">
            <w:pPr>
              <w:spacing w:line="240" w:lineRule="auto"/>
              <w:ind w:right="-43"/>
              <w:contextualSpacing/>
              <w:jc w:val="right"/>
              <w:rPr>
                <w:rFonts w:ascii="Arial" w:hAnsi="Arial" w:cs="Arial"/>
                <w:sz w:val="12"/>
                <w:szCs w:val="12"/>
              </w:rPr>
            </w:pPr>
            <w:r w:rsidRPr="002E5960">
              <w:rPr>
                <w:rFonts w:ascii="Arial" w:hAnsi="Arial" w:cs="Arial"/>
                <w:sz w:val="12"/>
                <w:szCs w:val="12"/>
              </w:rPr>
              <w:t>(</w:t>
            </w:r>
            <w:r>
              <w:rPr>
                <w:rFonts w:ascii="Arial" w:hAnsi="Arial" w:cs="Arial"/>
                <w:sz w:val="12"/>
                <w:szCs w:val="12"/>
              </w:rPr>
              <w:t>369,223</w:t>
            </w:r>
            <w:r w:rsidRPr="002E5960">
              <w:rPr>
                <w:rFonts w:ascii="Arial" w:hAnsi="Arial" w:cs="Arial"/>
                <w:sz w:val="12"/>
                <w:szCs w:val="12"/>
              </w:rPr>
              <w:t>)</w:t>
            </w:r>
          </w:p>
        </w:tc>
      </w:tr>
      <w:tr w:rsidR="00A42BA9" w:rsidRPr="002E5960" w:rsidTr="00D35C4C">
        <w:trPr>
          <w:trHeight w:val="216"/>
        </w:trPr>
        <w:tc>
          <w:tcPr>
            <w:tcW w:w="236" w:type="dxa"/>
            <w:tcBorders>
              <w:top w:val="single" w:sz="4" w:space="0" w:color="auto"/>
              <w:left w:val="nil"/>
              <w:bottom w:val="single" w:sz="4" w:space="0" w:color="auto"/>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sz w:val="12"/>
                <w:szCs w:val="12"/>
              </w:rPr>
            </w:pPr>
            <w:r w:rsidRPr="002E5960">
              <w:rPr>
                <w:rFonts w:ascii="Arial" w:hAnsi="Arial" w:cs="Arial"/>
                <w:sz w:val="12"/>
                <w:szCs w:val="12"/>
              </w:rPr>
              <w:t> </w:t>
            </w:r>
          </w:p>
        </w:tc>
        <w:tc>
          <w:tcPr>
            <w:tcW w:w="1474" w:type="dxa"/>
            <w:tcBorders>
              <w:top w:val="single" w:sz="4" w:space="0" w:color="auto"/>
              <w:left w:val="nil"/>
              <w:bottom w:val="single" w:sz="4" w:space="0" w:color="auto"/>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sz w:val="12"/>
                <w:szCs w:val="12"/>
              </w:rPr>
            </w:pPr>
            <w:r>
              <w:rPr>
                <w:rFonts w:ascii="Arial" w:hAnsi="Arial" w:cs="Arial"/>
                <w:sz w:val="12"/>
                <w:szCs w:val="12"/>
              </w:rPr>
              <w:t>At December 31, 2013</w:t>
            </w:r>
          </w:p>
        </w:tc>
        <w:tc>
          <w:tcPr>
            <w:tcW w:w="1080" w:type="dxa"/>
            <w:tcBorders>
              <w:top w:val="single" w:sz="4" w:space="0" w:color="auto"/>
              <w:left w:val="nil"/>
              <w:bottom w:val="single" w:sz="4" w:space="0" w:color="auto"/>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641,843</w:t>
            </w:r>
          </w:p>
        </w:tc>
        <w:tc>
          <w:tcPr>
            <w:tcW w:w="900" w:type="dxa"/>
            <w:tcBorders>
              <w:top w:val="single" w:sz="4" w:space="0" w:color="auto"/>
              <w:left w:val="nil"/>
              <w:bottom w:val="single" w:sz="4" w:space="0" w:color="auto"/>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120,595,378</w:t>
            </w:r>
          </w:p>
        </w:tc>
        <w:tc>
          <w:tcPr>
            <w:tcW w:w="990" w:type="dxa"/>
            <w:gridSpan w:val="2"/>
            <w:tcBorders>
              <w:top w:val="single" w:sz="4" w:space="0" w:color="auto"/>
              <w:left w:val="nil"/>
              <w:bottom w:val="single" w:sz="4" w:space="0" w:color="auto"/>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58,315,523</w:t>
            </w:r>
          </w:p>
        </w:tc>
        <w:tc>
          <w:tcPr>
            <w:tcW w:w="900" w:type="dxa"/>
            <w:tcBorders>
              <w:top w:val="single" w:sz="4" w:space="0" w:color="auto"/>
              <w:left w:val="nil"/>
              <w:bottom w:val="single" w:sz="4" w:space="0" w:color="auto"/>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24,231,965</w:t>
            </w:r>
          </w:p>
        </w:tc>
        <w:tc>
          <w:tcPr>
            <w:tcW w:w="900" w:type="dxa"/>
            <w:tcBorders>
              <w:top w:val="single" w:sz="4" w:space="0" w:color="auto"/>
              <w:left w:val="nil"/>
              <w:bottom w:val="single" w:sz="4" w:space="0" w:color="auto"/>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2,230,945</w:t>
            </w:r>
          </w:p>
        </w:tc>
        <w:tc>
          <w:tcPr>
            <w:tcW w:w="900" w:type="dxa"/>
            <w:tcBorders>
              <w:top w:val="single" w:sz="4" w:space="0" w:color="auto"/>
              <w:left w:val="nil"/>
              <w:bottom w:val="single" w:sz="4" w:space="0" w:color="auto"/>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sidRPr="002E5960">
              <w:rPr>
                <w:rFonts w:ascii="Arial" w:hAnsi="Arial" w:cs="Arial"/>
                <w:sz w:val="12"/>
                <w:szCs w:val="12"/>
              </w:rPr>
              <w:t>22,</w:t>
            </w:r>
            <w:r>
              <w:rPr>
                <w:rFonts w:ascii="Arial" w:hAnsi="Arial" w:cs="Arial"/>
                <w:sz w:val="12"/>
                <w:szCs w:val="12"/>
              </w:rPr>
              <w:t>754,176</w:t>
            </w:r>
          </w:p>
        </w:tc>
        <w:tc>
          <w:tcPr>
            <w:tcW w:w="990" w:type="dxa"/>
            <w:tcBorders>
              <w:top w:val="single" w:sz="4" w:space="0" w:color="auto"/>
              <w:left w:val="nil"/>
              <w:bottom w:val="single" w:sz="4" w:space="0" w:color="auto"/>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sz w:val="12"/>
                <w:szCs w:val="12"/>
              </w:rPr>
            </w:pPr>
            <w:r>
              <w:rPr>
                <w:rFonts w:ascii="Arial" w:hAnsi="Arial" w:cs="Arial"/>
                <w:sz w:val="12"/>
                <w:szCs w:val="12"/>
              </w:rPr>
              <w:t>228,769,829</w:t>
            </w:r>
          </w:p>
        </w:tc>
      </w:tr>
      <w:tr w:rsidR="00A42BA9" w:rsidRPr="002E5960" w:rsidTr="00D35C4C">
        <w:trPr>
          <w:trHeight w:val="215"/>
        </w:trPr>
        <w:tc>
          <w:tcPr>
            <w:tcW w:w="1710" w:type="dxa"/>
            <w:gridSpan w:val="2"/>
            <w:tcBorders>
              <w:top w:val="single" w:sz="4" w:space="0" w:color="auto"/>
              <w:left w:val="nil"/>
              <w:bottom w:val="double" w:sz="6" w:space="0" w:color="auto"/>
              <w:right w:val="nil"/>
            </w:tcBorders>
            <w:shd w:val="clear" w:color="auto" w:fill="auto"/>
            <w:noWrap/>
            <w:vAlign w:val="center"/>
          </w:tcPr>
          <w:p w:rsidR="00A42BA9" w:rsidRPr="002E5960" w:rsidRDefault="00A42BA9" w:rsidP="00D35C4C">
            <w:pPr>
              <w:spacing w:line="240" w:lineRule="auto"/>
              <w:contextualSpacing/>
              <w:jc w:val="both"/>
              <w:rPr>
                <w:rFonts w:ascii="Arial" w:hAnsi="Arial" w:cs="Arial"/>
                <w:b/>
                <w:bCs/>
                <w:sz w:val="12"/>
                <w:szCs w:val="12"/>
              </w:rPr>
            </w:pPr>
            <w:r w:rsidRPr="002E5960">
              <w:rPr>
                <w:rFonts w:ascii="Arial" w:hAnsi="Arial" w:cs="Arial"/>
                <w:b/>
                <w:bCs/>
                <w:sz w:val="12"/>
                <w:szCs w:val="12"/>
              </w:rPr>
              <w:t>Net ca</w:t>
            </w:r>
            <w:r>
              <w:rPr>
                <w:rFonts w:ascii="Arial" w:hAnsi="Arial" w:cs="Arial"/>
                <w:b/>
                <w:bCs/>
                <w:sz w:val="12"/>
                <w:szCs w:val="12"/>
              </w:rPr>
              <w:t>rrying amount, December 31, 2013</w:t>
            </w:r>
          </w:p>
        </w:tc>
        <w:tc>
          <w:tcPr>
            <w:tcW w:w="1080" w:type="dxa"/>
            <w:tcBorders>
              <w:top w:val="nil"/>
              <w:left w:val="nil"/>
              <w:bottom w:val="double" w:sz="6" w:space="0" w:color="auto"/>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b/>
                <w:bCs/>
                <w:sz w:val="12"/>
                <w:szCs w:val="12"/>
              </w:rPr>
            </w:pPr>
            <w:r>
              <w:rPr>
                <w:rFonts w:ascii="Arial" w:hAnsi="Arial" w:cs="Arial"/>
                <w:b/>
                <w:bCs/>
                <w:sz w:val="12"/>
                <w:szCs w:val="12"/>
              </w:rPr>
              <w:t>45,880,732</w:t>
            </w:r>
          </w:p>
        </w:tc>
        <w:tc>
          <w:tcPr>
            <w:tcW w:w="900" w:type="dxa"/>
            <w:tcBorders>
              <w:top w:val="nil"/>
              <w:left w:val="nil"/>
              <w:bottom w:val="double" w:sz="6" w:space="0" w:color="auto"/>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b/>
                <w:bCs/>
                <w:sz w:val="12"/>
                <w:szCs w:val="12"/>
              </w:rPr>
            </w:pPr>
            <w:r>
              <w:rPr>
                <w:rFonts w:ascii="Arial" w:hAnsi="Arial" w:cs="Arial"/>
                <w:b/>
                <w:bCs/>
                <w:sz w:val="12"/>
                <w:szCs w:val="12"/>
              </w:rPr>
              <w:t>165,671,435</w:t>
            </w:r>
          </w:p>
        </w:tc>
        <w:tc>
          <w:tcPr>
            <w:tcW w:w="990" w:type="dxa"/>
            <w:gridSpan w:val="2"/>
            <w:tcBorders>
              <w:top w:val="nil"/>
              <w:left w:val="nil"/>
              <w:bottom w:val="double" w:sz="6" w:space="0" w:color="auto"/>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b/>
                <w:bCs/>
                <w:sz w:val="12"/>
                <w:szCs w:val="12"/>
              </w:rPr>
            </w:pPr>
            <w:r>
              <w:rPr>
                <w:rFonts w:ascii="Arial" w:hAnsi="Arial" w:cs="Arial"/>
                <w:b/>
                <w:bCs/>
                <w:sz w:val="12"/>
                <w:szCs w:val="12"/>
              </w:rPr>
              <w:t>18,924,543</w:t>
            </w:r>
          </w:p>
        </w:tc>
        <w:tc>
          <w:tcPr>
            <w:tcW w:w="900" w:type="dxa"/>
            <w:tcBorders>
              <w:top w:val="nil"/>
              <w:left w:val="nil"/>
              <w:bottom w:val="double" w:sz="6" w:space="0" w:color="auto"/>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b/>
                <w:bCs/>
                <w:sz w:val="12"/>
                <w:szCs w:val="12"/>
              </w:rPr>
            </w:pPr>
            <w:r>
              <w:rPr>
                <w:rFonts w:ascii="Arial" w:hAnsi="Arial" w:cs="Arial"/>
                <w:b/>
                <w:bCs/>
                <w:sz w:val="12"/>
                <w:szCs w:val="12"/>
              </w:rPr>
              <w:t>17,868,963</w:t>
            </w:r>
          </w:p>
        </w:tc>
        <w:tc>
          <w:tcPr>
            <w:tcW w:w="900" w:type="dxa"/>
            <w:tcBorders>
              <w:top w:val="nil"/>
              <w:left w:val="nil"/>
              <w:bottom w:val="double" w:sz="6" w:space="0" w:color="auto"/>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b/>
                <w:bCs/>
                <w:sz w:val="12"/>
                <w:szCs w:val="12"/>
              </w:rPr>
            </w:pPr>
            <w:r>
              <w:rPr>
                <w:rFonts w:ascii="Arial" w:hAnsi="Arial" w:cs="Arial"/>
                <w:b/>
                <w:bCs/>
                <w:sz w:val="12"/>
                <w:szCs w:val="12"/>
              </w:rPr>
              <w:t>5,876,786</w:t>
            </w:r>
          </w:p>
        </w:tc>
        <w:tc>
          <w:tcPr>
            <w:tcW w:w="900" w:type="dxa"/>
            <w:tcBorders>
              <w:top w:val="nil"/>
              <w:left w:val="nil"/>
              <w:bottom w:val="double" w:sz="6" w:space="0" w:color="auto"/>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b/>
                <w:bCs/>
                <w:sz w:val="12"/>
                <w:szCs w:val="12"/>
              </w:rPr>
            </w:pPr>
            <w:r>
              <w:rPr>
                <w:rFonts w:ascii="Arial" w:hAnsi="Arial" w:cs="Arial"/>
                <w:b/>
                <w:bCs/>
                <w:sz w:val="12"/>
                <w:szCs w:val="12"/>
              </w:rPr>
              <w:t>2,561,740</w:t>
            </w:r>
          </w:p>
        </w:tc>
        <w:tc>
          <w:tcPr>
            <w:tcW w:w="990" w:type="dxa"/>
            <w:tcBorders>
              <w:top w:val="nil"/>
              <w:left w:val="nil"/>
              <w:bottom w:val="double" w:sz="6" w:space="0" w:color="auto"/>
              <w:right w:val="nil"/>
            </w:tcBorders>
            <w:shd w:val="clear" w:color="auto" w:fill="auto"/>
            <w:noWrap/>
            <w:vAlign w:val="center"/>
          </w:tcPr>
          <w:p w:rsidR="00A42BA9" w:rsidRPr="002E5960" w:rsidRDefault="00A42BA9" w:rsidP="00D35C4C">
            <w:pPr>
              <w:spacing w:line="240" w:lineRule="auto"/>
              <w:contextualSpacing/>
              <w:jc w:val="right"/>
              <w:rPr>
                <w:rFonts w:ascii="Arial" w:hAnsi="Arial" w:cs="Arial"/>
                <w:b/>
                <w:bCs/>
                <w:sz w:val="12"/>
                <w:szCs w:val="12"/>
              </w:rPr>
            </w:pPr>
            <w:r>
              <w:rPr>
                <w:rFonts w:ascii="Arial" w:hAnsi="Arial" w:cs="Arial"/>
                <w:b/>
                <w:bCs/>
                <w:sz w:val="12"/>
                <w:szCs w:val="12"/>
              </w:rPr>
              <w:t>256,784,199</w:t>
            </w:r>
          </w:p>
        </w:tc>
      </w:tr>
    </w:tbl>
    <w:p w:rsidR="009E41BD" w:rsidRPr="00D5441F" w:rsidRDefault="009E41BD" w:rsidP="002E5960">
      <w:pPr>
        <w:pStyle w:val="BodyText"/>
        <w:tabs>
          <w:tab w:val="clear" w:pos="540"/>
          <w:tab w:val="clear" w:pos="6480"/>
          <w:tab w:val="clear" w:pos="8460"/>
        </w:tabs>
        <w:spacing w:line="240" w:lineRule="auto"/>
        <w:contextualSpacing/>
        <w:jc w:val="both"/>
        <w:rPr>
          <w:i/>
          <w:szCs w:val="22"/>
        </w:rPr>
      </w:pPr>
    </w:p>
    <w:p w:rsidR="004F5248" w:rsidRPr="00D5441F" w:rsidRDefault="004F5248" w:rsidP="002E5960">
      <w:pPr>
        <w:pStyle w:val="BodyText"/>
        <w:tabs>
          <w:tab w:val="clear" w:pos="540"/>
          <w:tab w:val="clear" w:pos="6480"/>
          <w:tab w:val="clear" w:pos="8460"/>
        </w:tabs>
        <w:spacing w:line="240" w:lineRule="auto"/>
        <w:ind w:left="360"/>
        <w:contextualSpacing/>
        <w:jc w:val="both"/>
        <w:rPr>
          <w:i/>
          <w:szCs w:val="22"/>
        </w:rPr>
      </w:pPr>
      <w:r w:rsidRPr="00D5441F">
        <w:rPr>
          <w:i/>
          <w:szCs w:val="22"/>
        </w:rPr>
        <w:t xml:space="preserve">Land </w:t>
      </w:r>
      <w:r w:rsidRPr="00D5441F">
        <w:rPr>
          <w:szCs w:val="22"/>
        </w:rPr>
        <w:t>consists of the following</w:t>
      </w:r>
      <w:r w:rsidR="00EA47FA" w:rsidRPr="00D5441F">
        <w:rPr>
          <w:szCs w:val="22"/>
        </w:rPr>
        <w:t>:</w:t>
      </w:r>
    </w:p>
    <w:p w:rsidR="005D06A3" w:rsidRPr="00D5441F" w:rsidRDefault="005D06A3" w:rsidP="002E5960">
      <w:pPr>
        <w:pStyle w:val="BodyText"/>
        <w:tabs>
          <w:tab w:val="clear" w:pos="540"/>
          <w:tab w:val="clear" w:pos="6480"/>
          <w:tab w:val="clear" w:pos="8460"/>
        </w:tabs>
        <w:spacing w:line="240" w:lineRule="auto"/>
        <w:ind w:left="360"/>
        <w:contextualSpacing/>
        <w:jc w:val="both"/>
        <w:rPr>
          <w:i/>
          <w:szCs w:val="22"/>
        </w:rPr>
      </w:pPr>
    </w:p>
    <w:p w:rsidR="00D10816" w:rsidRPr="00D5441F" w:rsidRDefault="004F5248" w:rsidP="003169D1">
      <w:pPr>
        <w:pStyle w:val="BodyText"/>
        <w:numPr>
          <w:ilvl w:val="0"/>
          <w:numId w:val="15"/>
        </w:numPr>
        <w:tabs>
          <w:tab w:val="clear" w:pos="540"/>
          <w:tab w:val="clear" w:pos="6480"/>
          <w:tab w:val="clear" w:pos="8460"/>
        </w:tabs>
        <w:spacing w:line="240" w:lineRule="auto"/>
        <w:ind w:left="720" w:hanging="270"/>
        <w:contextualSpacing/>
        <w:jc w:val="both"/>
        <w:rPr>
          <w:szCs w:val="22"/>
        </w:rPr>
      </w:pPr>
      <w:r w:rsidRPr="00D5441F">
        <w:rPr>
          <w:i/>
          <w:szCs w:val="22"/>
        </w:rPr>
        <w:t>Site of</w:t>
      </w:r>
      <w:r w:rsidR="00AA20C8" w:rsidRPr="00D5441F">
        <w:rPr>
          <w:i/>
          <w:szCs w:val="22"/>
        </w:rPr>
        <w:t xml:space="preserve"> </w:t>
      </w:r>
      <w:r w:rsidRPr="00D5441F">
        <w:rPr>
          <w:i/>
          <w:szCs w:val="22"/>
        </w:rPr>
        <w:t>NEA building</w:t>
      </w:r>
      <w:r w:rsidRPr="00D5441F">
        <w:rPr>
          <w:szCs w:val="22"/>
        </w:rPr>
        <w:t xml:space="preserve"> under TCT No. 233258 acquired </w:t>
      </w:r>
      <w:r w:rsidR="00182B21" w:rsidRPr="00D5441F">
        <w:rPr>
          <w:szCs w:val="22"/>
        </w:rPr>
        <w:t>o</w:t>
      </w:r>
      <w:r w:rsidRPr="00D5441F">
        <w:rPr>
          <w:szCs w:val="22"/>
        </w:rPr>
        <w:t xml:space="preserve">n January 11, 2002 from the National Housing Authority with an acquisition cost of </w:t>
      </w:r>
      <w:r w:rsidR="00EC0290" w:rsidRPr="00D5441F">
        <w:rPr>
          <w:rFonts w:ascii="Tahoma" w:hAnsi="Tahoma"/>
          <w:szCs w:val="22"/>
        </w:rPr>
        <w:t>₱</w:t>
      </w:r>
      <w:r w:rsidRPr="00D5441F">
        <w:rPr>
          <w:szCs w:val="22"/>
        </w:rPr>
        <w:t xml:space="preserve">36.2 </w:t>
      </w:r>
      <w:r w:rsidR="00182B21" w:rsidRPr="00D5441F">
        <w:rPr>
          <w:szCs w:val="22"/>
        </w:rPr>
        <w:t>m</w:t>
      </w:r>
      <w:r w:rsidRPr="00D5441F">
        <w:rPr>
          <w:szCs w:val="22"/>
        </w:rPr>
        <w:t>illion.</w:t>
      </w:r>
    </w:p>
    <w:p w:rsidR="005D06A3" w:rsidRPr="00D5441F" w:rsidRDefault="005D06A3" w:rsidP="002E5960">
      <w:pPr>
        <w:pStyle w:val="BodyText"/>
        <w:tabs>
          <w:tab w:val="clear" w:pos="540"/>
          <w:tab w:val="clear" w:pos="6480"/>
          <w:tab w:val="clear" w:pos="8460"/>
        </w:tabs>
        <w:spacing w:line="240" w:lineRule="auto"/>
        <w:ind w:left="720"/>
        <w:contextualSpacing/>
        <w:jc w:val="both"/>
        <w:rPr>
          <w:szCs w:val="22"/>
        </w:rPr>
      </w:pPr>
    </w:p>
    <w:p w:rsidR="005D06A3" w:rsidRPr="00D5441F" w:rsidRDefault="00391867" w:rsidP="003169D1">
      <w:pPr>
        <w:pStyle w:val="BodyText"/>
        <w:numPr>
          <w:ilvl w:val="0"/>
          <w:numId w:val="15"/>
        </w:numPr>
        <w:tabs>
          <w:tab w:val="clear" w:pos="540"/>
          <w:tab w:val="clear" w:pos="6480"/>
          <w:tab w:val="clear" w:pos="8460"/>
        </w:tabs>
        <w:spacing w:line="240" w:lineRule="auto"/>
        <w:ind w:left="720" w:hanging="270"/>
        <w:contextualSpacing/>
        <w:jc w:val="both"/>
        <w:rPr>
          <w:szCs w:val="22"/>
        </w:rPr>
      </w:pPr>
      <w:r w:rsidRPr="00D5441F">
        <w:rPr>
          <w:i/>
          <w:szCs w:val="22"/>
        </w:rPr>
        <w:t>Tandang</w:t>
      </w:r>
      <w:r w:rsidR="00D5441F" w:rsidRPr="00D5441F">
        <w:rPr>
          <w:i/>
          <w:szCs w:val="22"/>
        </w:rPr>
        <w:t xml:space="preserve"> </w:t>
      </w:r>
      <w:r w:rsidR="004F5248" w:rsidRPr="00D5441F">
        <w:rPr>
          <w:i/>
          <w:szCs w:val="22"/>
        </w:rPr>
        <w:t>Sora</w:t>
      </w:r>
      <w:r w:rsidR="008B0DA8" w:rsidRPr="00D5441F">
        <w:rPr>
          <w:i/>
          <w:szCs w:val="22"/>
        </w:rPr>
        <w:t>,</w:t>
      </w:r>
      <w:r w:rsidR="004F5248" w:rsidRPr="00D5441F">
        <w:rPr>
          <w:i/>
          <w:szCs w:val="22"/>
        </w:rPr>
        <w:t xml:space="preserve"> Quezon City</w:t>
      </w:r>
      <w:r w:rsidR="004F5248" w:rsidRPr="00D5441F">
        <w:rPr>
          <w:szCs w:val="22"/>
        </w:rPr>
        <w:t xml:space="preserve"> with a lot area of approximately 2.5 hectares with TCT No. 26581, acquired </w:t>
      </w:r>
      <w:r w:rsidR="00182B21" w:rsidRPr="00D5441F">
        <w:rPr>
          <w:szCs w:val="22"/>
        </w:rPr>
        <w:t>o</w:t>
      </w:r>
      <w:r w:rsidR="004F5248" w:rsidRPr="00D5441F">
        <w:rPr>
          <w:szCs w:val="22"/>
        </w:rPr>
        <w:t xml:space="preserve">n January 10, 2002 </w:t>
      </w:r>
      <w:r w:rsidR="00182B21" w:rsidRPr="00D5441F">
        <w:rPr>
          <w:szCs w:val="22"/>
        </w:rPr>
        <w:t xml:space="preserve">for </w:t>
      </w:r>
      <w:r w:rsidR="00EC0290" w:rsidRPr="00D5441F">
        <w:rPr>
          <w:rFonts w:ascii="Tahoma" w:hAnsi="Tahoma"/>
          <w:szCs w:val="22"/>
        </w:rPr>
        <w:t>₱</w:t>
      </w:r>
      <w:r w:rsidR="004F5248" w:rsidRPr="00D5441F">
        <w:rPr>
          <w:szCs w:val="22"/>
        </w:rPr>
        <w:t xml:space="preserve">9.5 </w:t>
      </w:r>
      <w:r w:rsidR="00182B21" w:rsidRPr="00D5441F">
        <w:rPr>
          <w:szCs w:val="22"/>
        </w:rPr>
        <w:t>m</w:t>
      </w:r>
      <w:r w:rsidR="004F5248" w:rsidRPr="00D5441F">
        <w:rPr>
          <w:szCs w:val="22"/>
        </w:rPr>
        <w:t>illion</w:t>
      </w:r>
      <w:r w:rsidR="00182B21" w:rsidRPr="00D5441F">
        <w:rPr>
          <w:szCs w:val="22"/>
        </w:rPr>
        <w:t>.</w:t>
      </w:r>
      <w:r w:rsidR="004F5248" w:rsidRPr="00D5441F">
        <w:rPr>
          <w:szCs w:val="22"/>
        </w:rPr>
        <w:t xml:space="preserve">  However, the said lot is subject to court litigation pending before the Supreme Court, docketed as G.R. No. 11276, entitled Manuel Silvestre Bernardo, et al vs. Court of Appeals, et al.  The case is being handled for NEA by the Office of the Government Corporate Counsel.</w:t>
      </w:r>
    </w:p>
    <w:p w:rsidR="005D06A3" w:rsidRPr="00D5441F" w:rsidRDefault="005D06A3" w:rsidP="002E5960">
      <w:pPr>
        <w:pStyle w:val="BodyText"/>
        <w:tabs>
          <w:tab w:val="clear" w:pos="540"/>
          <w:tab w:val="clear" w:pos="6480"/>
          <w:tab w:val="clear" w:pos="8460"/>
        </w:tabs>
        <w:spacing w:line="240" w:lineRule="auto"/>
        <w:ind w:left="605"/>
        <w:contextualSpacing/>
        <w:jc w:val="both"/>
        <w:rPr>
          <w:szCs w:val="22"/>
        </w:rPr>
      </w:pPr>
    </w:p>
    <w:p w:rsidR="005A2B30" w:rsidRPr="00D5441F" w:rsidRDefault="004F5248" w:rsidP="003169D1">
      <w:pPr>
        <w:pStyle w:val="BodyText"/>
        <w:numPr>
          <w:ilvl w:val="0"/>
          <w:numId w:val="15"/>
        </w:numPr>
        <w:tabs>
          <w:tab w:val="clear" w:pos="540"/>
          <w:tab w:val="clear" w:pos="6480"/>
          <w:tab w:val="clear" w:pos="8460"/>
        </w:tabs>
        <w:spacing w:line="240" w:lineRule="auto"/>
        <w:ind w:left="720" w:hanging="270"/>
        <w:contextualSpacing/>
        <w:jc w:val="both"/>
        <w:rPr>
          <w:szCs w:val="22"/>
        </w:rPr>
      </w:pPr>
      <w:r w:rsidRPr="00D5441F">
        <w:rPr>
          <w:i/>
          <w:szCs w:val="22"/>
        </w:rPr>
        <w:t xml:space="preserve">Foreclosed </w:t>
      </w:r>
      <w:r w:rsidR="003169D1" w:rsidRPr="00D5441F">
        <w:rPr>
          <w:i/>
          <w:szCs w:val="22"/>
        </w:rPr>
        <w:t>Properties</w:t>
      </w:r>
      <w:r w:rsidRPr="00D5441F">
        <w:rPr>
          <w:i/>
          <w:szCs w:val="22"/>
        </w:rPr>
        <w:t>-Bani/</w:t>
      </w:r>
      <w:r w:rsidR="00FD61BD" w:rsidRPr="00D5441F">
        <w:rPr>
          <w:i/>
          <w:szCs w:val="22"/>
        </w:rPr>
        <w:t>Bolinao</w:t>
      </w:r>
      <w:r w:rsidR="00FD61BD" w:rsidRPr="00D5441F">
        <w:rPr>
          <w:szCs w:val="22"/>
        </w:rPr>
        <w:t xml:space="preserve"> with</w:t>
      </w:r>
      <w:r w:rsidRPr="00D5441F">
        <w:rPr>
          <w:szCs w:val="22"/>
        </w:rPr>
        <w:t xml:space="preserve"> a book value of </w:t>
      </w:r>
      <w:r w:rsidR="00EC0290" w:rsidRPr="00D5441F">
        <w:rPr>
          <w:rFonts w:ascii="Tahoma" w:hAnsi="Tahoma"/>
          <w:szCs w:val="22"/>
        </w:rPr>
        <w:t>₱</w:t>
      </w:r>
      <w:r w:rsidRPr="00D5441F">
        <w:rPr>
          <w:szCs w:val="22"/>
        </w:rPr>
        <w:t xml:space="preserve">25,800 </w:t>
      </w:r>
      <w:r w:rsidR="00182B21" w:rsidRPr="00D5441F">
        <w:rPr>
          <w:szCs w:val="22"/>
        </w:rPr>
        <w:t>which</w:t>
      </w:r>
      <w:r w:rsidR="000C0FA9" w:rsidRPr="00D5441F">
        <w:rPr>
          <w:szCs w:val="22"/>
        </w:rPr>
        <w:t xml:space="preserve"> </w:t>
      </w:r>
      <w:r w:rsidRPr="00D5441F">
        <w:rPr>
          <w:szCs w:val="22"/>
        </w:rPr>
        <w:t>were acquired in 1967 by virtue of Sheriff’s Certificate of Sale issued by the Court of First Instance of Pangasinan</w:t>
      </w:r>
      <w:r w:rsidR="00182B21" w:rsidRPr="00D5441F">
        <w:rPr>
          <w:szCs w:val="22"/>
        </w:rPr>
        <w:t>. T</w:t>
      </w:r>
      <w:r w:rsidR="00B558F4" w:rsidRPr="00D5441F">
        <w:rPr>
          <w:szCs w:val="22"/>
        </w:rPr>
        <w:t>he corresponding Declaration of Real Pr</w:t>
      </w:r>
      <w:r w:rsidR="00BD023E" w:rsidRPr="00D5441F">
        <w:rPr>
          <w:szCs w:val="22"/>
        </w:rPr>
        <w:t>operty (DRP) were issued to NEA. U</w:t>
      </w:r>
      <w:r w:rsidR="00B558F4" w:rsidRPr="00D5441F">
        <w:rPr>
          <w:szCs w:val="22"/>
        </w:rPr>
        <w:t>nder the said DRP, most of the lands located at Catuday, Bolinao, Pangasinan are classified as forest and pasture lands.  Verifications made on the records of the Regional Office I of the Department of Environment &amp; Natural Res</w:t>
      </w:r>
      <w:r w:rsidR="00A23806" w:rsidRPr="00D5441F">
        <w:rPr>
          <w:szCs w:val="22"/>
        </w:rPr>
        <w:t xml:space="preserve">ources (DENR) revealed that </w:t>
      </w:r>
      <w:r w:rsidR="00B558F4" w:rsidRPr="00D5441F">
        <w:rPr>
          <w:szCs w:val="22"/>
        </w:rPr>
        <w:t xml:space="preserve">most of the </w:t>
      </w:r>
      <w:r w:rsidR="00FD61BD" w:rsidRPr="00D5441F">
        <w:rPr>
          <w:szCs w:val="22"/>
        </w:rPr>
        <w:t>properties are</w:t>
      </w:r>
      <w:r w:rsidR="00B558F4" w:rsidRPr="00D5441F">
        <w:rPr>
          <w:szCs w:val="22"/>
        </w:rPr>
        <w:t xml:space="preserve"> within the Alienable &amp; Disposable (A &amp; D) zones.  The cluster on Utilization and Disposal of NEA’s Acquired and Foreclosed </w:t>
      </w:r>
      <w:r w:rsidR="00C27CE4" w:rsidRPr="00D5441F">
        <w:rPr>
          <w:szCs w:val="22"/>
        </w:rPr>
        <w:t>Property</w:t>
      </w:r>
      <w:r w:rsidR="00B558F4" w:rsidRPr="00D5441F">
        <w:rPr>
          <w:szCs w:val="22"/>
        </w:rPr>
        <w:t xml:space="preserve"> is working on the possibility of titling/or </w:t>
      </w:r>
      <w:r w:rsidR="00AD7EA9" w:rsidRPr="00D5441F">
        <w:rPr>
          <w:szCs w:val="22"/>
        </w:rPr>
        <w:t>turn</w:t>
      </w:r>
      <w:r w:rsidR="00CE44E6" w:rsidRPr="00D5441F">
        <w:rPr>
          <w:szCs w:val="22"/>
        </w:rPr>
        <w:t xml:space="preserve">ing </w:t>
      </w:r>
      <w:r w:rsidR="00AD7EA9" w:rsidRPr="00D5441F">
        <w:rPr>
          <w:szCs w:val="22"/>
        </w:rPr>
        <w:t>over</w:t>
      </w:r>
      <w:r w:rsidR="00B558F4" w:rsidRPr="00D5441F">
        <w:rPr>
          <w:szCs w:val="22"/>
        </w:rPr>
        <w:t xml:space="preserve"> of the same to the DENR.</w:t>
      </w:r>
    </w:p>
    <w:p w:rsidR="005A2B30" w:rsidRPr="00D5441F" w:rsidRDefault="005A2B30" w:rsidP="002E5960">
      <w:pPr>
        <w:pStyle w:val="BodyText"/>
        <w:tabs>
          <w:tab w:val="clear" w:pos="540"/>
          <w:tab w:val="clear" w:pos="6480"/>
          <w:tab w:val="clear" w:pos="8460"/>
        </w:tabs>
        <w:spacing w:line="240" w:lineRule="auto"/>
        <w:ind w:left="605"/>
        <w:contextualSpacing/>
        <w:jc w:val="both"/>
        <w:rPr>
          <w:szCs w:val="22"/>
        </w:rPr>
      </w:pPr>
    </w:p>
    <w:p w:rsidR="00B558F4" w:rsidRPr="00D5441F" w:rsidRDefault="00B558F4" w:rsidP="003169D1">
      <w:pPr>
        <w:pStyle w:val="BodyText"/>
        <w:numPr>
          <w:ilvl w:val="0"/>
          <w:numId w:val="15"/>
        </w:numPr>
        <w:tabs>
          <w:tab w:val="clear" w:pos="540"/>
          <w:tab w:val="clear" w:pos="6480"/>
          <w:tab w:val="clear" w:pos="8460"/>
        </w:tabs>
        <w:spacing w:line="240" w:lineRule="auto"/>
        <w:ind w:left="720" w:hanging="270"/>
        <w:contextualSpacing/>
        <w:jc w:val="both"/>
        <w:rPr>
          <w:szCs w:val="22"/>
        </w:rPr>
      </w:pPr>
      <w:r w:rsidRPr="00D5441F">
        <w:rPr>
          <w:szCs w:val="22"/>
        </w:rPr>
        <w:t xml:space="preserve">Another </w:t>
      </w:r>
      <w:r w:rsidR="00182B21" w:rsidRPr="00D5441F">
        <w:rPr>
          <w:szCs w:val="22"/>
        </w:rPr>
        <w:t>p</w:t>
      </w:r>
      <w:r w:rsidRPr="00D5441F">
        <w:rPr>
          <w:szCs w:val="22"/>
        </w:rPr>
        <w:t>rope</w:t>
      </w:r>
      <w:r w:rsidR="00DB2375" w:rsidRPr="00D5441F">
        <w:rPr>
          <w:szCs w:val="22"/>
        </w:rPr>
        <w:t>r</w:t>
      </w:r>
      <w:r w:rsidRPr="00D5441F">
        <w:rPr>
          <w:szCs w:val="22"/>
        </w:rPr>
        <w:t>ty with a lot area of 6,384 square meters, located at Germinal District, Bolinao</w:t>
      </w:r>
      <w:r w:rsidR="00BD023E" w:rsidRPr="00D5441F">
        <w:rPr>
          <w:szCs w:val="22"/>
        </w:rPr>
        <w:t>,</w:t>
      </w:r>
      <w:r w:rsidR="00D5441F" w:rsidRPr="00D5441F">
        <w:rPr>
          <w:szCs w:val="22"/>
        </w:rPr>
        <w:t xml:space="preserve"> </w:t>
      </w:r>
      <w:r w:rsidRPr="00D5441F">
        <w:rPr>
          <w:szCs w:val="22"/>
        </w:rPr>
        <w:t>Pangasinan</w:t>
      </w:r>
      <w:r w:rsidR="00CE44E6" w:rsidRPr="00D5441F">
        <w:rPr>
          <w:szCs w:val="22"/>
        </w:rPr>
        <w:t>,</w:t>
      </w:r>
      <w:r w:rsidRPr="00D5441F">
        <w:rPr>
          <w:szCs w:val="22"/>
        </w:rPr>
        <w:t xml:space="preserve"> is the subject of Civil Case No. 2881 – A</w:t>
      </w:r>
      <w:r w:rsidR="00CE44E6" w:rsidRPr="00D5441F">
        <w:rPr>
          <w:szCs w:val="22"/>
        </w:rPr>
        <w:t>,</w:t>
      </w:r>
      <w:r w:rsidRPr="00D5441F">
        <w:rPr>
          <w:szCs w:val="22"/>
        </w:rPr>
        <w:t xml:space="preserve"> entitled “Spouses Zoilo a</w:t>
      </w:r>
      <w:r w:rsidR="006F0234" w:rsidRPr="00D5441F">
        <w:rPr>
          <w:szCs w:val="22"/>
        </w:rPr>
        <w:t>nd Julieta</w:t>
      </w:r>
      <w:r w:rsidR="000C0FA9" w:rsidRPr="00D5441F">
        <w:rPr>
          <w:szCs w:val="22"/>
        </w:rPr>
        <w:t xml:space="preserve"> </w:t>
      </w:r>
      <w:r w:rsidR="006F0234" w:rsidRPr="00D5441F">
        <w:rPr>
          <w:szCs w:val="22"/>
        </w:rPr>
        <w:t>Cedana vs. Rose Tabu</w:t>
      </w:r>
      <w:r w:rsidRPr="00D5441F">
        <w:rPr>
          <w:szCs w:val="22"/>
        </w:rPr>
        <w:t>col, NEA et al”</w:t>
      </w:r>
      <w:r w:rsidR="00CE44E6" w:rsidRPr="00D5441F">
        <w:rPr>
          <w:szCs w:val="22"/>
        </w:rPr>
        <w:t>,</w:t>
      </w:r>
      <w:r w:rsidRPr="00D5441F">
        <w:rPr>
          <w:szCs w:val="22"/>
        </w:rPr>
        <w:t xml:space="preserve"> and being handled by the OGCC.  </w:t>
      </w:r>
      <w:r w:rsidR="00EC0290" w:rsidRPr="00D5441F">
        <w:rPr>
          <w:szCs w:val="22"/>
        </w:rPr>
        <w:t>NEA</w:t>
      </w:r>
      <w:r w:rsidR="00CE44E6" w:rsidRPr="00D5441F">
        <w:rPr>
          <w:szCs w:val="22"/>
        </w:rPr>
        <w:t>,</w:t>
      </w:r>
      <w:r w:rsidR="00EC0290" w:rsidRPr="00D5441F">
        <w:rPr>
          <w:szCs w:val="22"/>
        </w:rPr>
        <w:t xml:space="preserve"> through the OGCC</w:t>
      </w:r>
      <w:r w:rsidR="00CE44E6" w:rsidRPr="00D5441F">
        <w:rPr>
          <w:szCs w:val="22"/>
        </w:rPr>
        <w:t>,</w:t>
      </w:r>
      <w:r w:rsidR="00EC0290" w:rsidRPr="00D5441F">
        <w:rPr>
          <w:szCs w:val="22"/>
        </w:rPr>
        <w:t xml:space="preserve"> is pursuing negotiation for compromise agreement</w:t>
      </w:r>
      <w:r w:rsidRPr="00D5441F">
        <w:rPr>
          <w:szCs w:val="22"/>
        </w:rPr>
        <w:t>.</w:t>
      </w:r>
    </w:p>
    <w:p w:rsidR="005D06A3" w:rsidRPr="00D5441F" w:rsidRDefault="005D06A3" w:rsidP="002E5960">
      <w:pPr>
        <w:pStyle w:val="BodyText"/>
        <w:tabs>
          <w:tab w:val="clear" w:pos="540"/>
          <w:tab w:val="clear" w:pos="6480"/>
          <w:tab w:val="clear" w:pos="8460"/>
        </w:tabs>
        <w:spacing w:line="240" w:lineRule="auto"/>
        <w:ind w:left="600"/>
        <w:contextualSpacing/>
        <w:jc w:val="both"/>
        <w:rPr>
          <w:szCs w:val="22"/>
        </w:rPr>
      </w:pPr>
    </w:p>
    <w:p w:rsidR="00BD023E" w:rsidRPr="00D5441F" w:rsidRDefault="00DC72AF" w:rsidP="002E5960">
      <w:pPr>
        <w:pStyle w:val="BodyText"/>
        <w:tabs>
          <w:tab w:val="clear" w:pos="540"/>
          <w:tab w:val="clear" w:pos="6480"/>
          <w:tab w:val="clear" w:pos="8460"/>
        </w:tabs>
        <w:spacing w:line="240" w:lineRule="auto"/>
        <w:ind w:left="360"/>
        <w:contextualSpacing/>
        <w:jc w:val="both"/>
        <w:rPr>
          <w:szCs w:val="22"/>
        </w:rPr>
      </w:pPr>
      <w:r w:rsidRPr="00D5441F">
        <w:rPr>
          <w:i/>
          <w:szCs w:val="22"/>
        </w:rPr>
        <w:t>Building</w:t>
      </w:r>
      <w:r w:rsidR="00C1268D" w:rsidRPr="00D5441F">
        <w:rPr>
          <w:i/>
          <w:szCs w:val="22"/>
        </w:rPr>
        <w:t>s</w:t>
      </w:r>
      <w:r w:rsidR="00551E2D" w:rsidRPr="00D5441F">
        <w:rPr>
          <w:szCs w:val="22"/>
        </w:rPr>
        <w:t xml:space="preserve"> represent the cost of the NEA building</w:t>
      </w:r>
      <w:r w:rsidR="008B0DA8" w:rsidRPr="00D5441F">
        <w:rPr>
          <w:szCs w:val="22"/>
        </w:rPr>
        <w:t>,</w:t>
      </w:r>
      <w:r w:rsidR="00551E2D" w:rsidRPr="00D5441F">
        <w:rPr>
          <w:szCs w:val="22"/>
        </w:rPr>
        <w:t xml:space="preserve"> which includes the costs of </w:t>
      </w:r>
      <w:r w:rsidR="00C674F8" w:rsidRPr="00D5441F">
        <w:rPr>
          <w:szCs w:val="22"/>
        </w:rPr>
        <w:t>services related</w:t>
      </w:r>
      <w:r w:rsidR="00551E2D" w:rsidRPr="00D5441F">
        <w:rPr>
          <w:szCs w:val="22"/>
        </w:rPr>
        <w:t xml:space="preserve"> to the preparation of detailed engineering design, consultancy services a</w:t>
      </w:r>
      <w:r w:rsidR="005D06A3" w:rsidRPr="00D5441F">
        <w:rPr>
          <w:szCs w:val="22"/>
        </w:rPr>
        <w:t xml:space="preserve">nd the actual construction </w:t>
      </w:r>
      <w:r w:rsidR="00551E2D" w:rsidRPr="00D5441F">
        <w:rPr>
          <w:szCs w:val="22"/>
        </w:rPr>
        <w:t>cost of the building</w:t>
      </w:r>
      <w:r w:rsidR="00577CC2" w:rsidRPr="00D5441F">
        <w:rPr>
          <w:szCs w:val="22"/>
        </w:rPr>
        <w:t>. The construction started sometime in June 1998 and was finished in late 2000.</w:t>
      </w:r>
    </w:p>
    <w:p w:rsidR="007F0C44" w:rsidRPr="00D5441F" w:rsidRDefault="007F0C44" w:rsidP="002E5960">
      <w:pPr>
        <w:pStyle w:val="BodyText"/>
        <w:tabs>
          <w:tab w:val="clear" w:pos="540"/>
          <w:tab w:val="clear" w:pos="6480"/>
          <w:tab w:val="clear" w:pos="8460"/>
        </w:tabs>
        <w:spacing w:line="240" w:lineRule="auto"/>
        <w:contextualSpacing/>
        <w:jc w:val="both"/>
        <w:rPr>
          <w:szCs w:val="22"/>
        </w:rPr>
      </w:pPr>
    </w:p>
    <w:p w:rsidR="009E41BD" w:rsidRPr="00D5441F" w:rsidRDefault="009E41BD" w:rsidP="002E5960">
      <w:pPr>
        <w:pStyle w:val="BodyText"/>
        <w:tabs>
          <w:tab w:val="clear" w:pos="540"/>
          <w:tab w:val="clear" w:pos="6480"/>
          <w:tab w:val="clear" w:pos="8460"/>
        </w:tabs>
        <w:spacing w:line="240" w:lineRule="auto"/>
        <w:contextualSpacing/>
        <w:jc w:val="both"/>
        <w:rPr>
          <w:szCs w:val="22"/>
        </w:rPr>
      </w:pPr>
    </w:p>
    <w:tbl>
      <w:tblPr>
        <w:tblW w:w="0" w:type="auto"/>
        <w:tblLook w:val="04A0" w:firstRow="1" w:lastRow="0" w:firstColumn="1" w:lastColumn="0" w:noHBand="0" w:noVBand="1"/>
      </w:tblPr>
      <w:tblGrid>
        <w:gridCol w:w="9108"/>
      </w:tblGrid>
      <w:tr w:rsidR="009E41BD" w:rsidRPr="00D5441F" w:rsidTr="00E97E15">
        <w:tc>
          <w:tcPr>
            <w:tcW w:w="9108" w:type="dxa"/>
            <w:tcBorders>
              <w:top w:val="single" w:sz="12" w:space="0" w:color="auto"/>
            </w:tcBorders>
          </w:tcPr>
          <w:p w:rsidR="009E41BD" w:rsidRPr="00D5441F" w:rsidRDefault="009E41BD" w:rsidP="002E5960">
            <w:pPr>
              <w:numPr>
                <w:ilvl w:val="0"/>
                <w:numId w:val="5"/>
              </w:numPr>
              <w:spacing w:line="240" w:lineRule="auto"/>
              <w:contextualSpacing/>
              <w:jc w:val="both"/>
              <w:rPr>
                <w:rFonts w:ascii="Arial" w:hAnsi="Arial" w:cs="Arial"/>
                <w:sz w:val="22"/>
                <w:szCs w:val="22"/>
              </w:rPr>
            </w:pPr>
            <w:r w:rsidRPr="00D5441F">
              <w:rPr>
                <w:rFonts w:ascii="Arial" w:hAnsi="Arial" w:cs="Arial"/>
                <w:b/>
                <w:bCs/>
                <w:sz w:val="22"/>
                <w:szCs w:val="22"/>
              </w:rPr>
              <w:t>OTHER ASSETS</w:t>
            </w:r>
          </w:p>
        </w:tc>
      </w:tr>
    </w:tbl>
    <w:p w:rsidR="009E41BD" w:rsidRPr="00D5441F" w:rsidRDefault="009E41BD" w:rsidP="002E5960">
      <w:pPr>
        <w:pStyle w:val="BodyText"/>
        <w:tabs>
          <w:tab w:val="clear" w:pos="540"/>
          <w:tab w:val="clear" w:pos="6480"/>
          <w:tab w:val="clear" w:pos="8460"/>
        </w:tabs>
        <w:spacing w:line="240" w:lineRule="auto"/>
        <w:ind w:firstLine="360"/>
        <w:contextualSpacing/>
        <w:jc w:val="both"/>
        <w:rPr>
          <w:szCs w:val="22"/>
        </w:rPr>
      </w:pPr>
    </w:p>
    <w:p w:rsidR="00F43EF1" w:rsidRPr="00D5441F" w:rsidRDefault="00551E2D" w:rsidP="002E5960">
      <w:pPr>
        <w:pStyle w:val="BodyText"/>
        <w:tabs>
          <w:tab w:val="clear" w:pos="540"/>
          <w:tab w:val="clear" w:pos="6480"/>
          <w:tab w:val="clear" w:pos="8460"/>
        </w:tabs>
        <w:spacing w:line="240" w:lineRule="auto"/>
        <w:ind w:firstLine="360"/>
        <w:contextualSpacing/>
        <w:jc w:val="both"/>
        <w:rPr>
          <w:szCs w:val="22"/>
        </w:rPr>
      </w:pPr>
      <w:r w:rsidRPr="00D5441F">
        <w:rPr>
          <w:szCs w:val="22"/>
        </w:rPr>
        <w:t>This account includes:</w:t>
      </w:r>
    </w:p>
    <w:p w:rsidR="009E41BD" w:rsidRPr="00D5441F" w:rsidRDefault="009E41BD" w:rsidP="002E5960">
      <w:pPr>
        <w:pStyle w:val="BodyText"/>
        <w:tabs>
          <w:tab w:val="clear" w:pos="540"/>
          <w:tab w:val="clear" w:pos="6480"/>
          <w:tab w:val="clear" w:pos="8460"/>
        </w:tabs>
        <w:spacing w:line="240" w:lineRule="auto"/>
        <w:ind w:firstLine="360"/>
        <w:contextualSpacing/>
        <w:jc w:val="both"/>
        <w:rPr>
          <w:szCs w:val="22"/>
        </w:rPr>
      </w:pPr>
    </w:p>
    <w:tbl>
      <w:tblPr>
        <w:tblW w:w="8280" w:type="dxa"/>
        <w:tblInd w:w="468" w:type="dxa"/>
        <w:tblLook w:val="0000" w:firstRow="0" w:lastRow="0" w:firstColumn="0" w:lastColumn="0" w:noHBand="0" w:noVBand="0"/>
      </w:tblPr>
      <w:tblGrid>
        <w:gridCol w:w="3960"/>
        <w:gridCol w:w="810"/>
        <w:gridCol w:w="1620"/>
        <w:gridCol w:w="360"/>
        <w:gridCol w:w="1530"/>
      </w:tblGrid>
      <w:tr w:rsidR="007F0C44" w:rsidRPr="00D5441F" w:rsidTr="00CE44E6">
        <w:trPr>
          <w:trHeight w:val="300"/>
        </w:trPr>
        <w:tc>
          <w:tcPr>
            <w:tcW w:w="3960" w:type="dxa"/>
            <w:tcBorders>
              <w:bottom w:val="single" w:sz="4" w:space="0" w:color="auto"/>
            </w:tcBorders>
            <w:shd w:val="clear" w:color="auto" w:fill="auto"/>
            <w:noWrap/>
            <w:vAlign w:val="center"/>
          </w:tcPr>
          <w:p w:rsidR="00084222" w:rsidRPr="00D5441F" w:rsidRDefault="00084222" w:rsidP="002E5960">
            <w:pPr>
              <w:spacing w:line="240" w:lineRule="auto"/>
              <w:contextualSpacing/>
              <w:jc w:val="right"/>
              <w:rPr>
                <w:rFonts w:ascii="Arial" w:hAnsi="Arial" w:cs="Arial"/>
                <w:sz w:val="22"/>
                <w:szCs w:val="22"/>
              </w:rPr>
            </w:pPr>
          </w:p>
        </w:tc>
        <w:tc>
          <w:tcPr>
            <w:tcW w:w="810" w:type="dxa"/>
            <w:tcBorders>
              <w:bottom w:val="single" w:sz="4" w:space="0" w:color="auto"/>
            </w:tcBorders>
            <w:shd w:val="clear" w:color="auto" w:fill="auto"/>
            <w:noWrap/>
            <w:vAlign w:val="center"/>
          </w:tcPr>
          <w:p w:rsidR="00084222" w:rsidRPr="00D5441F" w:rsidRDefault="00084222" w:rsidP="002E5960">
            <w:pPr>
              <w:spacing w:line="240" w:lineRule="auto"/>
              <w:contextualSpacing/>
              <w:jc w:val="right"/>
              <w:rPr>
                <w:rFonts w:ascii="Arial" w:hAnsi="Arial" w:cs="Arial"/>
                <w:sz w:val="22"/>
                <w:szCs w:val="22"/>
              </w:rPr>
            </w:pPr>
          </w:p>
        </w:tc>
        <w:tc>
          <w:tcPr>
            <w:tcW w:w="1620" w:type="dxa"/>
            <w:tcBorders>
              <w:bottom w:val="single" w:sz="4" w:space="0" w:color="auto"/>
            </w:tcBorders>
            <w:shd w:val="clear" w:color="auto" w:fill="auto"/>
            <w:noWrap/>
            <w:vAlign w:val="center"/>
          </w:tcPr>
          <w:p w:rsidR="00084222" w:rsidRPr="00D5441F" w:rsidRDefault="00084222" w:rsidP="001A66D9">
            <w:pPr>
              <w:spacing w:line="240" w:lineRule="auto"/>
              <w:contextualSpacing/>
              <w:jc w:val="right"/>
              <w:rPr>
                <w:rFonts w:ascii="Arial" w:hAnsi="Arial" w:cs="Arial"/>
                <w:b/>
                <w:bCs/>
                <w:sz w:val="22"/>
                <w:szCs w:val="22"/>
              </w:rPr>
            </w:pPr>
            <w:r w:rsidRPr="00D5441F">
              <w:rPr>
                <w:rFonts w:ascii="Arial" w:hAnsi="Arial" w:cs="Arial"/>
                <w:b/>
                <w:bCs/>
                <w:sz w:val="22"/>
                <w:szCs w:val="22"/>
              </w:rPr>
              <w:t xml:space="preserve">            201</w:t>
            </w:r>
            <w:r w:rsidR="001A66D9" w:rsidRPr="00D5441F">
              <w:rPr>
                <w:rFonts w:ascii="Arial" w:hAnsi="Arial" w:cs="Arial"/>
                <w:b/>
                <w:bCs/>
                <w:sz w:val="22"/>
                <w:szCs w:val="22"/>
              </w:rPr>
              <w:t>4</w:t>
            </w:r>
          </w:p>
        </w:tc>
        <w:tc>
          <w:tcPr>
            <w:tcW w:w="360" w:type="dxa"/>
            <w:tcBorders>
              <w:bottom w:val="single" w:sz="4" w:space="0" w:color="auto"/>
            </w:tcBorders>
            <w:shd w:val="clear" w:color="auto" w:fill="auto"/>
            <w:noWrap/>
            <w:vAlign w:val="center"/>
          </w:tcPr>
          <w:p w:rsidR="00084222" w:rsidRPr="00D5441F" w:rsidRDefault="00084222" w:rsidP="002E5960">
            <w:pPr>
              <w:spacing w:line="240" w:lineRule="auto"/>
              <w:contextualSpacing/>
              <w:jc w:val="right"/>
              <w:rPr>
                <w:rFonts w:ascii="Arial" w:hAnsi="Arial" w:cs="Arial"/>
                <w:sz w:val="22"/>
                <w:szCs w:val="22"/>
              </w:rPr>
            </w:pPr>
          </w:p>
        </w:tc>
        <w:tc>
          <w:tcPr>
            <w:tcW w:w="1530" w:type="dxa"/>
            <w:tcBorders>
              <w:bottom w:val="single" w:sz="4" w:space="0" w:color="auto"/>
            </w:tcBorders>
            <w:shd w:val="clear" w:color="auto" w:fill="auto"/>
            <w:noWrap/>
            <w:vAlign w:val="center"/>
          </w:tcPr>
          <w:p w:rsidR="00084222" w:rsidRPr="00D5441F" w:rsidRDefault="00084222" w:rsidP="002E5960">
            <w:pPr>
              <w:spacing w:line="240" w:lineRule="auto"/>
              <w:contextualSpacing/>
              <w:jc w:val="right"/>
              <w:rPr>
                <w:rFonts w:ascii="Arial" w:hAnsi="Arial" w:cs="Arial"/>
                <w:sz w:val="22"/>
                <w:szCs w:val="22"/>
              </w:rPr>
            </w:pPr>
            <w:r w:rsidRPr="00D5441F">
              <w:rPr>
                <w:rFonts w:ascii="Arial" w:hAnsi="Arial" w:cs="Arial"/>
                <w:bCs/>
                <w:sz w:val="22"/>
                <w:szCs w:val="22"/>
              </w:rPr>
              <w:t>201</w:t>
            </w:r>
            <w:r w:rsidR="001A66D9" w:rsidRPr="00D5441F">
              <w:rPr>
                <w:rFonts w:ascii="Arial" w:hAnsi="Arial" w:cs="Arial"/>
                <w:bCs/>
                <w:sz w:val="22"/>
                <w:szCs w:val="22"/>
              </w:rPr>
              <w:t>3</w:t>
            </w:r>
          </w:p>
        </w:tc>
      </w:tr>
      <w:tr w:rsidR="007F0C44" w:rsidRPr="00D5441F" w:rsidTr="00CE44E6">
        <w:trPr>
          <w:trHeight w:val="314"/>
        </w:trPr>
        <w:tc>
          <w:tcPr>
            <w:tcW w:w="3960" w:type="dxa"/>
            <w:shd w:val="clear" w:color="auto" w:fill="auto"/>
            <w:noWrap/>
            <w:vAlign w:val="center"/>
          </w:tcPr>
          <w:p w:rsidR="00384409" w:rsidRPr="00D5441F" w:rsidRDefault="00446ED2" w:rsidP="002E5960">
            <w:pPr>
              <w:spacing w:line="240" w:lineRule="auto"/>
              <w:contextualSpacing/>
              <w:rPr>
                <w:rFonts w:ascii="Arial" w:hAnsi="Arial" w:cs="Arial"/>
                <w:sz w:val="22"/>
                <w:szCs w:val="22"/>
              </w:rPr>
            </w:pPr>
            <w:r w:rsidRPr="00D5441F">
              <w:rPr>
                <w:rFonts w:ascii="Arial" w:hAnsi="Arial" w:cs="Arial"/>
                <w:sz w:val="22"/>
                <w:szCs w:val="22"/>
              </w:rPr>
              <w:t>Deferred c</w:t>
            </w:r>
            <w:r w:rsidR="00384409" w:rsidRPr="00D5441F">
              <w:rPr>
                <w:rFonts w:ascii="Arial" w:hAnsi="Arial" w:cs="Arial"/>
                <w:sz w:val="22"/>
                <w:szCs w:val="22"/>
              </w:rPr>
              <w:t>harges</w:t>
            </w:r>
          </w:p>
        </w:tc>
        <w:tc>
          <w:tcPr>
            <w:tcW w:w="810" w:type="dxa"/>
            <w:shd w:val="clear" w:color="auto" w:fill="auto"/>
            <w:noWrap/>
            <w:vAlign w:val="center"/>
          </w:tcPr>
          <w:p w:rsidR="00384409" w:rsidRPr="00D5441F" w:rsidRDefault="00384409" w:rsidP="002E5960">
            <w:pPr>
              <w:spacing w:line="240" w:lineRule="auto"/>
              <w:contextualSpacing/>
              <w:jc w:val="right"/>
              <w:rPr>
                <w:rFonts w:ascii="Arial" w:hAnsi="Arial" w:cs="Arial"/>
                <w:sz w:val="22"/>
                <w:szCs w:val="22"/>
              </w:rPr>
            </w:pPr>
          </w:p>
        </w:tc>
        <w:tc>
          <w:tcPr>
            <w:tcW w:w="1620" w:type="dxa"/>
            <w:shd w:val="clear" w:color="auto" w:fill="auto"/>
            <w:noWrap/>
            <w:vAlign w:val="center"/>
          </w:tcPr>
          <w:p w:rsidR="00384409" w:rsidRPr="00D5441F" w:rsidRDefault="00446ED2" w:rsidP="002E5960">
            <w:pPr>
              <w:spacing w:line="240" w:lineRule="auto"/>
              <w:contextualSpacing/>
              <w:jc w:val="right"/>
              <w:rPr>
                <w:rFonts w:ascii="Arial" w:hAnsi="Arial" w:cs="Arial"/>
                <w:b/>
                <w:bCs/>
                <w:sz w:val="22"/>
                <w:szCs w:val="22"/>
              </w:rPr>
            </w:pPr>
            <w:r w:rsidRPr="00D5441F">
              <w:rPr>
                <w:rFonts w:ascii="Arial" w:hAnsi="Arial" w:cs="Arial"/>
                <w:b/>
                <w:bCs/>
                <w:sz w:val="22"/>
                <w:szCs w:val="22"/>
              </w:rPr>
              <w:t>2,386,909</w:t>
            </w:r>
          </w:p>
        </w:tc>
        <w:tc>
          <w:tcPr>
            <w:tcW w:w="360" w:type="dxa"/>
            <w:shd w:val="clear" w:color="auto" w:fill="auto"/>
            <w:noWrap/>
            <w:vAlign w:val="center"/>
          </w:tcPr>
          <w:p w:rsidR="00384409" w:rsidRPr="00D5441F" w:rsidRDefault="00384409" w:rsidP="002E5960">
            <w:pPr>
              <w:spacing w:line="240" w:lineRule="auto"/>
              <w:contextualSpacing/>
              <w:jc w:val="right"/>
              <w:rPr>
                <w:rFonts w:ascii="Arial" w:hAnsi="Arial" w:cs="Arial"/>
                <w:sz w:val="22"/>
                <w:szCs w:val="22"/>
              </w:rPr>
            </w:pPr>
          </w:p>
        </w:tc>
        <w:tc>
          <w:tcPr>
            <w:tcW w:w="1530" w:type="dxa"/>
            <w:shd w:val="clear" w:color="auto" w:fill="auto"/>
            <w:noWrap/>
            <w:vAlign w:val="center"/>
          </w:tcPr>
          <w:p w:rsidR="00384409" w:rsidRPr="00D5441F" w:rsidRDefault="00384409" w:rsidP="002E5960">
            <w:pPr>
              <w:spacing w:line="240" w:lineRule="auto"/>
              <w:contextualSpacing/>
              <w:jc w:val="right"/>
              <w:rPr>
                <w:rFonts w:ascii="Arial" w:hAnsi="Arial" w:cs="Arial"/>
                <w:bCs/>
                <w:sz w:val="22"/>
                <w:szCs w:val="22"/>
              </w:rPr>
            </w:pPr>
            <w:r w:rsidRPr="00D5441F">
              <w:rPr>
                <w:rFonts w:ascii="Arial" w:hAnsi="Arial" w:cs="Arial"/>
                <w:bCs/>
                <w:sz w:val="22"/>
                <w:szCs w:val="22"/>
              </w:rPr>
              <w:t>2,386,909</w:t>
            </w:r>
          </w:p>
        </w:tc>
      </w:tr>
      <w:tr w:rsidR="007F0C44" w:rsidRPr="00D5441F" w:rsidTr="00CE44E6">
        <w:trPr>
          <w:trHeight w:val="300"/>
        </w:trPr>
        <w:tc>
          <w:tcPr>
            <w:tcW w:w="4770" w:type="dxa"/>
            <w:gridSpan w:val="2"/>
            <w:shd w:val="clear" w:color="auto" w:fill="auto"/>
            <w:noWrap/>
            <w:vAlign w:val="center"/>
          </w:tcPr>
          <w:p w:rsidR="00446ED2" w:rsidRPr="00D5441F" w:rsidRDefault="00AD698E" w:rsidP="002E5960">
            <w:pPr>
              <w:spacing w:line="240" w:lineRule="auto"/>
              <w:ind w:right="-108"/>
              <w:contextualSpacing/>
              <w:rPr>
                <w:rFonts w:ascii="Arial" w:hAnsi="Arial" w:cs="Arial"/>
                <w:sz w:val="22"/>
                <w:szCs w:val="20"/>
              </w:rPr>
            </w:pPr>
            <w:r w:rsidRPr="00D5441F">
              <w:rPr>
                <w:rFonts w:ascii="Arial" w:hAnsi="Arial" w:cs="Arial"/>
                <w:sz w:val="22"/>
                <w:szCs w:val="20"/>
              </w:rPr>
              <w:t>Receivables included in NEA’s B</w:t>
            </w:r>
            <w:r w:rsidR="00C05362" w:rsidRPr="00D5441F">
              <w:rPr>
                <w:rFonts w:ascii="Arial" w:hAnsi="Arial" w:cs="Arial"/>
                <w:sz w:val="22"/>
                <w:szCs w:val="20"/>
              </w:rPr>
              <w:t>ail-</w:t>
            </w:r>
          </w:p>
          <w:p w:rsidR="00C05362" w:rsidRPr="00D5441F" w:rsidRDefault="00C05362" w:rsidP="002E5960">
            <w:pPr>
              <w:spacing w:line="240" w:lineRule="auto"/>
              <w:ind w:left="432" w:right="-108"/>
              <w:contextualSpacing/>
              <w:rPr>
                <w:rFonts w:ascii="Arial" w:hAnsi="Arial" w:cs="Arial"/>
                <w:sz w:val="22"/>
                <w:szCs w:val="20"/>
              </w:rPr>
            </w:pPr>
            <w:r w:rsidRPr="00D5441F">
              <w:rPr>
                <w:rFonts w:ascii="Arial" w:hAnsi="Arial" w:cs="Arial"/>
                <w:sz w:val="22"/>
                <w:szCs w:val="20"/>
              </w:rPr>
              <w:t>Out Program</w:t>
            </w:r>
          </w:p>
        </w:tc>
        <w:tc>
          <w:tcPr>
            <w:tcW w:w="1620" w:type="dxa"/>
            <w:shd w:val="clear" w:color="auto" w:fill="auto"/>
            <w:noWrap/>
            <w:vAlign w:val="center"/>
          </w:tcPr>
          <w:p w:rsidR="00C05362" w:rsidRPr="00D5441F" w:rsidRDefault="00446ED2" w:rsidP="002E5960">
            <w:pPr>
              <w:spacing w:line="240" w:lineRule="auto"/>
              <w:contextualSpacing/>
              <w:jc w:val="right"/>
              <w:rPr>
                <w:rFonts w:ascii="Arial" w:hAnsi="Arial" w:cs="Arial"/>
                <w:b/>
                <w:bCs/>
                <w:sz w:val="20"/>
                <w:szCs w:val="20"/>
              </w:rPr>
            </w:pPr>
            <w:r w:rsidRPr="00D5441F">
              <w:rPr>
                <w:rFonts w:ascii="Arial" w:hAnsi="Arial" w:cs="Arial"/>
                <w:b/>
                <w:bCs/>
                <w:sz w:val="22"/>
                <w:szCs w:val="20"/>
              </w:rPr>
              <w:t>1,285,594</w:t>
            </w:r>
          </w:p>
        </w:tc>
        <w:tc>
          <w:tcPr>
            <w:tcW w:w="360" w:type="dxa"/>
            <w:shd w:val="clear" w:color="auto" w:fill="auto"/>
            <w:noWrap/>
            <w:vAlign w:val="center"/>
          </w:tcPr>
          <w:p w:rsidR="00C05362" w:rsidRPr="00D5441F" w:rsidRDefault="00C05362" w:rsidP="002E5960">
            <w:pPr>
              <w:spacing w:line="240" w:lineRule="auto"/>
              <w:contextualSpacing/>
              <w:jc w:val="right"/>
              <w:rPr>
                <w:rFonts w:ascii="Arial" w:hAnsi="Arial" w:cs="Arial"/>
                <w:sz w:val="20"/>
                <w:szCs w:val="20"/>
              </w:rPr>
            </w:pPr>
          </w:p>
        </w:tc>
        <w:tc>
          <w:tcPr>
            <w:tcW w:w="1530" w:type="dxa"/>
            <w:shd w:val="clear" w:color="auto" w:fill="auto"/>
            <w:noWrap/>
            <w:vAlign w:val="center"/>
          </w:tcPr>
          <w:p w:rsidR="00C05362" w:rsidRPr="00D5441F" w:rsidRDefault="00C05362" w:rsidP="002E5960">
            <w:pPr>
              <w:spacing w:line="240" w:lineRule="auto"/>
              <w:contextualSpacing/>
              <w:jc w:val="right"/>
              <w:rPr>
                <w:rFonts w:ascii="Arial" w:hAnsi="Arial" w:cs="Arial"/>
                <w:bCs/>
                <w:sz w:val="22"/>
                <w:szCs w:val="20"/>
              </w:rPr>
            </w:pPr>
            <w:r w:rsidRPr="00D5441F">
              <w:rPr>
                <w:rFonts w:ascii="Arial" w:hAnsi="Arial" w:cs="Arial"/>
                <w:bCs/>
                <w:sz w:val="22"/>
                <w:szCs w:val="20"/>
              </w:rPr>
              <w:t>1,285,594</w:t>
            </w:r>
          </w:p>
        </w:tc>
      </w:tr>
      <w:tr w:rsidR="007F0C44" w:rsidRPr="00D5441F" w:rsidTr="00CE44E6">
        <w:trPr>
          <w:trHeight w:val="300"/>
        </w:trPr>
        <w:tc>
          <w:tcPr>
            <w:tcW w:w="3960" w:type="dxa"/>
            <w:tcBorders>
              <w:bottom w:val="single" w:sz="4" w:space="0" w:color="auto"/>
            </w:tcBorders>
            <w:shd w:val="clear" w:color="auto" w:fill="auto"/>
            <w:noWrap/>
            <w:vAlign w:val="center"/>
          </w:tcPr>
          <w:p w:rsidR="00384409" w:rsidRPr="00D5441F" w:rsidRDefault="00384409" w:rsidP="002E5960">
            <w:pPr>
              <w:spacing w:line="240" w:lineRule="auto"/>
              <w:contextualSpacing/>
              <w:rPr>
                <w:rFonts w:ascii="Arial" w:hAnsi="Arial" w:cs="Arial"/>
                <w:sz w:val="22"/>
                <w:szCs w:val="22"/>
              </w:rPr>
            </w:pPr>
            <w:r w:rsidRPr="00D5441F">
              <w:rPr>
                <w:rFonts w:ascii="Arial" w:hAnsi="Arial" w:cs="Arial"/>
                <w:sz w:val="22"/>
                <w:szCs w:val="22"/>
              </w:rPr>
              <w:t>Investment</w:t>
            </w:r>
            <w:r w:rsidR="00446ED2" w:rsidRPr="00D5441F">
              <w:rPr>
                <w:rFonts w:ascii="Arial" w:hAnsi="Arial" w:cs="Arial"/>
                <w:sz w:val="22"/>
                <w:szCs w:val="22"/>
              </w:rPr>
              <w:t xml:space="preserve"> in GEMCOR</w:t>
            </w:r>
          </w:p>
        </w:tc>
        <w:tc>
          <w:tcPr>
            <w:tcW w:w="810" w:type="dxa"/>
            <w:tcBorders>
              <w:bottom w:val="single" w:sz="4" w:space="0" w:color="auto"/>
            </w:tcBorders>
            <w:shd w:val="clear" w:color="auto" w:fill="auto"/>
            <w:noWrap/>
            <w:vAlign w:val="center"/>
          </w:tcPr>
          <w:p w:rsidR="00384409" w:rsidRPr="00D5441F" w:rsidRDefault="00384409" w:rsidP="002E5960">
            <w:pPr>
              <w:spacing w:line="240" w:lineRule="auto"/>
              <w:contextualSpacing/>
              <w:jc w:val="right"/>
              <w:rPr>
                <w:rFonts w:ascii="Arial" w:hAnsi="Arial" w:cs="Arial"/>
                <w:sz w:val="22"/>
                <w:szCs w:val="22"/>
              </w:rPr>
            </w:pPr>
          </w:p>
        </w:tc>
        <w:tc>
          <w:tcPr>
            <w:tcW w:w="1620" w:type="dxa"/>
            <w:tcBorders>
              <w:bottom w:val="single" w:sz="4" w:space="0" w:color="auto"/>
            </w:tcBorders>
            <w:shd w:val="clear" w:color="auto" w:fill="auto"/>
            <w:noWrap/>
            <w:vAlign w:val="center"/>
          </w:tcPr>
          <w:p w:rsidR="00384409" w:rsidRPr="00D5441F" w:rsidRDefault="00446ED2" w:rsidP="002E5960">
            <w:pPr>
              <w:spacing w:line="240" w:lineRule="auto"/>
              <w:contextualSpacing/>
              <w:jc w:val="right"/>
              <w:rPr>
                <w:rFonts w:ascii="Arial" w:hAnsi="Arial" w:cs="Arial"/>
                <w:b/>
                <w:bCs/>
                <w:sz w:val="22"/>
                <w:szCs w:val="22"/>
              </w:rPr>
            </w:pPr>
            <w:r w:rsidRPr="00D5441F">
              <w:rPr>
                <w:rFonts w:ascii="Arial" w:hAnsi="Arial" w:cs="Arial"/>
                <w:b/>
                <w:bCs/>
                <w:sz w:val="22"/>
                <w:szCs w:val="22"/>
              </w:rPr>
              <w:t>1,038,000</w:t>
            </w:r>
          </w:p>
        </w:tc>
        <w:tc>
          <w:tcPr>
            <w:tcW w:w="360" w:type="dxa"/>
            <w:tcBorders>
              <w:bottom w:val="single" w:sz="4" w:space="0" w:color="auto"/>
            </w:tcBorders>
            <w:shd w:val="clear" w:color="auto" w:fill="auto"/>
            <w:noWrap/>
            <w:vAlign w:val="center"/>
          </w:tcPr>
          <w:p w:rsidR="00384409" w:rsidRPr="00D5441F" w:rsidRDefault="00384409" w:rsidP="002E5960">
            <w:pPr>
              <w:spacing w:line="240" w:lineRule="auto"/>
              <w:contextualSpacing/>
              <w:jc w:val="right"/>
              <w:rPr>
                <w:rFonts w:ascii="Arial" w:hAnsi="Arial" w:cs="Arial"/>
                <w:sz w:val="22"/>
                <w:szCs w:val="22"/>
              </w:rPr>
            </w:pPr>
          </w:p>
        </w:tc>
        <w:tc>
          <w:tcPr>
            <w:tcW w:w="1530" w:type="dxa"/>
            <w:tcBorders>
              <w:bottom w:val="single" w:sz="4" w:space="0" w:color="auto"/>
            </w:tcBorders>
            <w:shd w:val="clear" w:color="auto" w:fill="auto"/>
            <w:noWrap/>
            <w:vAlign w:val="center"/>
          </w:tcPr>
          <w:p w:rsidR="00384409" w:rsidRPr="00D5441F" w:rsidRDefault="00384409" w:rsidP="002E5960">
            <w:pPr>
              <w:spacing w:line="240" w:lineRule="auto"/>
              <w:contextualSpacing/>
              <w:jc w:val="right"/>
              <w:rPr>
                <w:rFonts w:ascii="Arial" w:hAnsi="Arial" w:cs="Arial"/>
                <w:bCs/>
                <w:sz w:val="22"/>
                <w:szCs w:val="22"/>
              </w:rPr>
            </w:pPr>
            <w:r w:rsidRPr="00D5441F">
              <w:rPr>
                <w:rFonts w:ascii="Arial" w:hAnsi="Arial" w:cs="Arial"/>
                <w:bCs/>
                <w:sz w:val="22"/>
                <w:szCs w:val="22"/>
              </w:rPr>
              <w:t>1,038,000</w:t>
            </w:r>
          </w:p>
        </w:tc>
      </w:tr>
      <w:tr w:rsidR="007F0C44" w:rsidRPr="00D5441F" w:rsidTr="00CE44E6">
        <w:trPr>
          <w:trHeight w:val="341"/>
        </w:trPr>
        <w:tc>
          <w:tcPr>
            <w:tcW w:w="3960" w:type="dxa"/>
            <w:tcBorders>
              <w:top w:val="single" w:sz="4" w:space="0" w:color="auto"/>
              <w:bottom w:val="double" w:sz="4" w:space="0" w:color="auto"/>
            </w:tcBorders>
            <w:shd w:val="clear" w:color="auto" w:fill="auto"/>
            <w:noWrap/>
            <w:vAlign w:val="center"/>
          </w:tcPr>
          <w:p w:rsidR="00384409" w:rsidRPr="00D5441F" w:rsidRDefault="00384409" w:rsidP="002E5960">
            <w:pPr>
              <w:spacing w:line="240" w:lineRule="auto"/>
              <w:contextualSpacing/>
              <w:jc w:val="right"/>
              <w:rPr>
                <w:rFonts w:ascii="Arial" w:hAnsi="Arial" w:cs="Arial"/>
                <w:sz w:val="22"/>
                <w:szCs w:val="22"/>
              </w:rPr>
            </w:pPr>
          </w:p>
        </w:tc>
        <w:tc>
          <w:tcPr>
            <w:tcW w:w="810" w:type="dxa"/>
            <w:tcBorders>
              <w:top w:val="single" w:sz="4" w:space="0" w:color="auto"/>
              <w:bottom w:val="double" w:sz="4" w:space="0" w:color="auto"/>
            </w:tcBorders>
            <w:shd w:val="clear" w:color="auto" w:fill="auto"/>
            <w:noWrap/>
            <w:vAlign w:val="center"/>
          </w:tcPr>
          <w:p w:rsidR="00384409" w:rsidRPr="00D5441F" w:rsidRDefault="00384409" w:rsidP="002E5960">
            <w:pPr>
              <w:spacing w:line="240" w:lineRule="auto"/>
              <w:contextualSpacing/>
              <w:jc w:val="right"/>
              <w:rPr>
                <w:rFonts w:ascii="Arial" w:hAnsi="Arial" w:cs="Arial"/>
                <w:sz w:val="22"/>
                <w:szCs w:val="22"/>
              </w:rPr>
            </w:pPr>
          </w:p>
        </w:tc>
        <w:tc>
          <w:tcPr>
            <w:tcW w:w="1620" w:type="dxa"/>
            <w:tcBorders>
              <w:top w:val="single" w:sz="4" w:space="0" w:color="auto"/>
              <w:bottom w:val="double" w:sz="4" w:space="0" w:color="auto"/>
            </w:tcBorders>
            <w:shd w:val="clear" w:color="auto" w:fill="auto"/>
            <w:noWrap/>
            <w:vAlign w:val="center"/>
          </w:tcPr>
          <w:p w:rsidR="00384409" w:rsidRPr="00D5441F" w:rsidRDefault="00446ED2" w:rsidP="002E5960">
            <w:pPr>
              <w:spacing w:line="240" w:lineRule="auto"/>
              <w:contextualSpacing/>
              <w:jc w:val="right"/>
              <w:rPr>
                <w:rFonts w:ascii="Arial" w:hAnsi="Arial" w:cs="Arial"/>
                <w:b/>
                <w:bCs/>
                <w:sz w:val="22"/>
                <w:szCs w:val="22"/>
              </w:rPr>
            </w:pPr>
            <w:r w:rsidRPr="00D5441F">
              <w:rPr>
                <w:rFonts w:ascii="Arial" w:hAnsi="Arial" w:cs="Arial"/>
                <w:b/>
                <w:bCs/>
                <w:sz w:val="22"/>
                <w:szCs w:val="22"/>
              </w:rPr>
              <w:t>4,710,503</w:t>
            </w:r>
          </w:p>
        </w:tc>
        <w:tc>
          <w:tcPr>
            <w:tcW w:w="360" w:type="dxa"/>
            <w:tcBorders>
              <w:top w:val="single" w:sz="4" w:space="0" w:color="auto"/>
              <w:bottom w:val="double" w:sz="4" w:space="0" w:color="auto"/>
            </w:tcBorders>
            <w:shd w:val="clear" w:color="auto" w:fill="auto"/>
            <w:noWrap/>
            <w:vAlign w:val="center"/>
          </w:tcPr>
          <w:p w:rsidR="00384409" w:rsidRPr="00D5441F" w:rsidRDefault="00384409" w:rsidP="002E5960">
            <w:pPr>
              <w:spacing w:line="240" w:lineRule="auto"/>
              <w:contextualSpacing/>
              <w:jc w:val="right"/>
              <w:rPr>
                <w:rFonts w:ascii="Arial" w:hAnsi="Arial" w:cs="Arial"/>
                <w:b/>
                <w:bCs/>
                <w:sz w:val="22"/>
                <w:szCs w:val="22"/>
              </w:rPr>
            </w:pPr>
          </w:p>
        </w:tc>
        <w:tc>
          <w:tcPr>
            <w:tcW w:w="1530" w:type="dxa"/>
            <w:tcBorders>
              <w:top w:val="single" w:sz="4" w:space="0" w:color="auto"/>
              <w:bottom w:val="double" w:sz="4" w:space="0" w:color="auto"/>
            </w:tcBorders>
            <w:shd w:val="clear" w:color="auto" w:fill="auto"/>
            <w:noWrap/>
            <w:vAlign w:val="center"/>
          </w:tcPr>
          <w:p w:rsidR="00384409" w:rsidRPr="00D5441F" w:rsidRDefault="00384409" w:rsidP="002E5960">
            <w:pPr>
              <w:spacing w:line="240" w:lineRule="auto"/>
              <w:contextualSpacing/>
              <w:jc w:val="right"/>
              <w:rPr>
                <w:rFonts w:ascii="Arial" w:hAnsi="Arial" w:cs="Arial"/>
                <w:bCs/>
                <w:sz w:val="22"/>
                <w:szCs w:val="22"/>
              </w:rPr>
            </w:pPr>
            <w:r w:rsidRPr="00D5441F">
              <w:rPr>
                <w:rFonts w:ascii="Arial" w:hAnsi="Arial" w:cs="Arial"/>
                <w:bCs/>
                <w:sz w:val="22"/>
                <w:szCs w:val="22"/>
              </w:rPr>
              <w:t>4,710,503</w:t>
            </w:r>
          </w:p>
        </w:tc>
      </w:tr>
    </w:tbl>
    <w:p w:rsidR="00055018" w:rsidRPr="00D5441F" w:rsidRDefault="00055018" w:rsidP="002E5960">
      <w:pPr>
        <w:pStyle w:val="BodyText"/>
        <w:tabs>
          <w:tab w:val="clear" w:pos="540"/>
          <w:tab w:val="clear" w:pos="6480"/>
          <w:tab w:val="clear" w:pos="8460"/>
        </w:tabs>
        <w:spacing w:line="240" w:lineRule="auto"/>
        <w:ind w:left="360"/>
        <w:contextualSpacing/>
        <w:jc w:val="both"/>
        <w:rPr>
          <w:i/>
          <w:szCs w:val="22"/>
        </w:rPr>
      </w:pPr>
    </w:p>
    <w:p w:rsidR="006A20FB" w:rsidRPr="00D5441F" w:rsidRDefault="001149E5" w:rsidP="002E5960">
      <w:pPr>
        <w:pStyle w:val="BodyText"/>
        <w:tabs>
          <w:tab w:val="clear" w:pos="540"/>
          <w:tab w:val="clear" w:pos="6480"/>
          <w:tab w:val="clear" w:pos="8460"/>
        </w:tabs>
        <w:spacing w:line="240" w:lineRule="auto"/>
        <w:ind w:left="360"/>
        <w:contextualSpacing/>
        <w:jc w:val="both"/>
        <w:rPr>
          <w:szCs w:val="22"/>
        </w:rPr>
      </w:pPr>
      <w:r w:rsidRPr="00D5441F">
        <w:rPr>
          <w:i/>
          <w:szCs w:val="22"/>
        </w:rPr>
        <w:t xml:space="preserve">Deferred </w:t>
      </w:r>
      <w:r w:rsidR="00CE44E6" w:rsidRPr="00D5441F">
        <w:rPr>
          <w:i/>
          <w:szCs w:val="22"/>
        </w:rPr>
        <w:t>c</w:t>
      </w:r>
      <w:r w:rsidRPr="00D5441F">
        <w:rPr>
          <w:i/>
          <w:szCs w:val="22"/>
        </w:rPr>
        <w:t>harges</w:t>
      </w:r>
      <w:r w:rsidRPr="00D5441F">
        <w:rPr>
          <w:szCs w:val="22"/>
        </w:rPr>
        <w:t xml:space="preserve"> include miscella</w:t>
      </w:r>
      <w:r w:rsidR="006A20FB" w:rsidRPr="00D5441F">
        <w:rPr>
          <w:szCs w:val="22"/>
        </w:rPr>
        <w:t>neous deposits to PLDT, MERALCO and</w:t>
      </w:r>
      <w:r w:rsidRPr="00D5441F">
        <w:rPr>
          <w:szCs w:val="22"/>
        </w:rPr>
        <w:t xml:space="preserve"> IF</w:t>
      </w:r>
      <w:r w:rsidR="006A20FB" w:rsidRPr="00D5441F">
        <w:rPr>
          <w:szCs w:val="22"/>
        </w:rPr>
        <w:t>B incidental costs.</w:t>
      </w:r>
    </w:p>
    <w:p w:rsidR="00055018" w:rsidRPr="00D5441F" w:rsidRDefault="00055018" w:rsidP="002E5960">
      <w:pPr>
        <w:pStyle w:val="BodyText"/>
        <w:tabs>
          <w:tab w:val="clear" w:pos="540"/>
          <w:tab w:val="clear" w:pos="6480"/>
          <w:tab w:val="clear" w:pos="8460"/>
        </w:tabs>
        <w:spacing w:line="240" w:lineRule="auto"/>
        <w:ind w:left="360"/>
        <w:contextualSpacing/>
        <w:jc w:val="both"/>
        <w:rPr>
          <w:szCs w:val="22"/>
        </w:rPr>
      </w:pPr>
    </w:p>
    <w:p w:rsidR="00F26BA5" w:rsidRPr="00D5441F" w:rsidRDefault="001149E5" w:rsidP="002E5960">
      <w:pPr>
        <w:pStyle w:val="BodyText"/>
        <w:tabs>
          <w:tab w:val="clear" w:pos="540"/>
          <w:tab w:val="clear" w:pos="6480"/>
          <w:tab w:val="clear" w:pos="8460"/>
        </w:tabs>
        <w:spacing w:line="240" w:lineRule="auto"/>
        <w:ind w:left="360"/>
        <w:contextualSpacing/>
        <w:jc w:val="both"/>
        <w:rPr>
          <w:szCs w:val="22"/>
        </w:rPr>
      </w:pPr>
      <w:r w:rsidRPr="00D5441F">
        <w:rPr>
          <w:i/>
          <w:szCs w:val="22"/>
        </w:rPr>
        <w:t xml:space="preserve">Investment </w:t>
      </w:r>
      <w:r w:rsidR="00CE44E6" w:rsidRPr="00D5441F">
        <w:rPr>
          <w:i/>
          <w:szCs w:val="22"/>
        </w:rPr>
        <w:t xml:space="preserve">in GEMCOR </w:t>
      </w:r>
      <w:r w:rsidR="0020621A" w:rsidRPr="00D5441F">
        <w:rPr>
          <w:szCs w:val="22"/>
        </w:rPr>
        <w:t xml:space="preserve">consists mainly of investment </w:t>
      </w:r>
      <w:r w:rsidRPr="00D5441F">
        <w:rPr>
          <w:szCs w:val="22"/>
        </w:rPr>
        <w:t>with Gasifier</w:t>
      </w:r>
      <w:r w:rsidR="00D5441F" w:rsidRPr="00D5441F">
        <w:rPr>
          <w:szCs w:val="22"/>
        </w:rPr>
        <w:t xml:space="preserve"> </w:t>
      </w:r>
      <w:r w:rsidRPr="00D5441F">
        <w:rPr>
          <w:szCs w:val="22"/>
        </w:rPr>
        <w:t>&amp; Equipment Man</w:t>
      </w:r>
      <w:r w:rsidR="00CE44E6" w:rsidRPr="00D5441F">
        <w:rPr>
          <w:szCs w:val="22"/>
        </w:rPr>
        <w:t xml:space="preserve">ufacturing Corporation </w:t>
      </w:r>
      <w:r w:rsidRPr="00D5441F">
        <w:rPr>
          <w:szCs w:val="22"/>
        </w:rPr>
        <w:t>for 938 shares</w:t>
      </w:r>
      <w:r w:rsidR="00F01CB0" w:rsidRPr="00D5441F">
        <w:rPr>
          <w:szCs w:val="22"/>
        </w:rPr>
        <w:t xml:space="preserve"> at </w:t>
      </w:r>
      <w:r w:rsidR="00446ED2" w:rsidRPr="00D5441F">
        <w:rPr>
          <w:rFonts w:ascii="Tahoma" w:hAnsi="Tahoma"/>
          <w:szCs w:val="22"/>
        </w:rPr>
        <w:t>₱</w:t>
      </w:r>
      <w:r w:rsidR="00F01CB0" w:rsidRPr="00D5441F">
        <w:rPr>
          <w:szCs w:val="22"/>
        </w:rPr>
        <w:t>1,000 par value</w:t>
      </w:r>
      <w:r w:rsidR="006441FA" w:rsidRPr="00D5441F">
        <w:rPr>
          <w:szCs w:val="22"/>
        </w:rPr>
        <w:t xml:space="preserve">. </w:t>
      </w:r>
    </w:p>
    <w:p w:rsidR="00310B53" w:rsidRDefault="00310B53" w:rsidP="002E5960">
      <w:pPr>
        <w:pStyle w:val="BodyText"/>
        <w:tabs>
          <w:tab w:val="clear" w:pos="540"/>
          <w:tab w:val="clear" w:pos="6480"/>
          <w:tab w:val="clear" w:pos="8460"/>
        </w:tabs>
        <w:spacing w:line="240" w:lineRule="auto"/>
        <w:ind w:left="360"/>
        <w:contextualSpacing/>
        <w:jc w:val="both"/>
        <w:rPr>
          <w:szCs w:val="22"/>
        </w:rPr>
      </w:pPr>
    </w:p>
    <w:p w:rsidR="00310B53" w:rsidRPr="00D5441F" w:rsidRDefault="00310B53" w:rsidP="002E5960">
      <w:pPr>
        <w:pStyle w:val="BodyText"/>
        <w:tabs>
          <w:tab w:val="clear" w:pos="540"/>
          <w:tab w:val="clear" w:pos="6480"/>
          <w:tab w:val="clear" w:pos="8460"/>
        </w:tabs>
        <w:spacing w:line="240" w:lineRule="auto"/>
        <w:ind w:left="360"/>
        <w:contextualSpacing/>
        <w:jc w:val="both"/>
        <w:rPr>
          <w:szCs w:val="22"/>
        </w:rPr>
      </w:pPr>
    </w:p>
    <w:tbl>
      <w:tblPr>
        <w:tblW w:w="0" w:type="auto"/>
        <w:tblLook w:val="04A0" w:firstRow="1" w:lastRow="0" w:firstColumn="1" w:lastColumn="0" w:noHBand="0" w:noVBand="1"/>
      </w:tblPr>
      <w:tblGrid>
        <w:gridCol w:w="9108"/>
      </w:tblGrid>
      <w:tr w:rsidR="00A7102F" w:rsidRPr="00D5441F" w:rsidTr="00E97E15">
        <w:tc>
          <w:tcPr>
            <w:tcW w:w="9108" w:type="dxa"/>
            <w:tcBorders>
              <w:top w:val="single" w:sz="12" w:space="0" w:color="auto"/>
            </w:tcBorders>
          </w:tcPr>
          <w:p w:rsidR="00A7102F" w:rsidRPr="00D5441F" w:rsidRDefault="00A7102F" w:rsidP="002E5960">
            <w:pPr>
              <w:numPr>
                <w:ilvl w:val="0"/>
                <w:numId w:val="5"/>
              </w:numPr>
              <w:spacing w:line="240" w:lineRule="auto"/>
              <w:contextualSpacing/>
              <w:jc w:val="both"/>
              <w:rPr>
                <w:rFonts w:ascii="Arial" w:hAnsi="Arial" w:cs="Arial"/>
                <w:sz w:val="22"/>
                <w:szCs w:val="22"/>
              </w:rPr>
            </w:pPr>
            <w:r w:rsidRPr="00D5441F">
              <w:rPr>
                <w:rFonts w:ascii="Arial" w:hAnsi="Arial" w:cs="Arial"/>
                <w:b/>
                <w:bCs/>
                <w:sz w:val="22"/>
                <w:szCs w:val="22"/>
              </w:rPr>
              <w:t>PAYABLES</w:t>
            </w:r>
          </w:p>
        </w:tc>
      </w:tr>
    </w:tbl>
    <w:p w:rsidR="008051CE" w:rsidRPr="00D5441F" w:rsidRDefault="008051CE" w:rsidP="002E5960">
      <w:pPr>
        <w:pStyle w:val="BodyText"/>
        <w:tabs>
          <w:tab w:val="clear" w:pos="540"/>
          <w:tab w:val="clear" w:pos="6480"/>
          <w:tab w:val="clear" w:pos="8460"/>
        </w:tabs>
        <w:spacing w:line="240" w:lineRule="auto"/>
        <w:ind w:left="360"/>
        <w:contextualSpacing/>
        <w:jc w:val="both"/>
        <w:rPr>
          <w:szCs w:val="22"/>
        </w:rPr>
      </w:pPr>
    </w:p>
    <w:p w:rsidR="00917E1F" w:rsidRPr="00D5441F" w:rsidRDefault="00551E2D" w:rsidP="002E5960">
      <w:pPr>
        <w:pStyle w:val="BodyText"/>
        <w:tabs>
          <w:tab w:val="clear" w:pos="540"/>
          <w:tab w:val="clear" w:pos="6480"/>
          <w:tab w:val="clear" w:pos="8460"/>
        </w:tabs>
        <w:spacing w:line="240" w:lineRule="auto"/>
        <w:ind w:left="360"/>
        <w:contextualSpacing/>
        <w:jc w:val="both"/>
        <w:rPr>
          <w:szCs w:val="22"/>
        </w:rPr>
      </w:pPr>
      <w:r w:rsidRPr="00D5441F">
        <w:rPr>
          <w:szCs w:val="22"/>
        </w:rPr>
        <w:t xml:space="preserve">This account represents various payables </w:t>
      </w:r>
      <w:r w:rsidR="00F85F11" w:rsidRPr="00D5441F">
        <w:rPr>
          <w:szCs w:val="22"/>
        </w:rPr>
        <w:t>as follows:</w:t>
      </w:r>
    </w:p>
    <w:p w:rsidR="00A7102F" w:rsidRPr="00D5441F" w:rsidRDefault="00A7102F" w:rsidP="002E5960">
      <w:pPr>
        <w:pStyle w:val="BodyText"/>
        <w:tabs>
          <w:tab w:val="clear" w:pos="540"/>
          <w:tab w:val="clear" w:pos="6480"/>
          <w:tab w:val="clear" w:pos="8460"/>
        </w:tabs>
        <w:spacing w:line="240" w:lineRule="auto"/>
        <w:ind w:left="360"/>
        <w:contextualSpacing/>
        <w:jc w:val="both"/>
        <w:rPr>
          <w:szCs w:val="22"/>
        </w:rPr>
      </w:pPr>
    </w:p>
    <w:tbl>
      <w:tblPr>
        <w:tblW w:w="8398" w:type="dxa"/>
        <w:tblInd w:w="468" w:type="dxa"/>
        <w:tblLook w:val="0000" w:firstRow="0" w:lastRow="0" w:firstColumn="0" w:lastColumn="0" w:noHBand="0" w:noVBand="0"/>
      </w:tblPr>
      <w:tblGrid>
        <w:gridCol w:w="4140"/>
        <w:gridCol w:w="388"/>
        <w:gridCol w:w="1800"/>
        <w:gridCol w:w="236"/>
        <w:gridCol w:w="1834"/>
      </w:tblGrid>
      <w:tr w:rsidR="00084222" w:rsidRPr="00D5441F" w:rsidTr="00CE44E6">
        <w:trPr>
          <w:trHeight w:val="216"/>
        </w:trPr>
        <w:tc>
          <w:tcPr>
            <w:tcW w:w="4140" w:type="dxa"/>
            <w:tcBorders>
              <w:top w:val="nil"/>
              <w:left w:val="nil"/>
              <w:bottom w:val="single" w:sz="4" w:space="0" w:color="auto"/>
              <w:right w:val="nil"/>
            </w:tcBorders>
            <w:shd w:val="clear" w:color="auto" w:fill="auto"/>
            <w:noWrap/>
            <w:vAlign w:val="bottom"/>
          </w:tcPr>
          <w:p w:rsidR="00844D7F" w:rsidRPr="00D5441F" w:rsidRDefault="00844D7F" w:rsidP="002E5960">
            <w:pPr>
              <w:spacing w:line="240" w:lineRule="auto"/>
              <w:contextualSpacing/>
              <w:jc w:val="both"/>
              <w:rPr>
                <w:rFonts w:ascii="Arial" w:hAnsi="Arial" w:cs="Arial"/>
                <w:sz w:val="22"/>
                <w:szCs w:val="22"/>
              </w:rPr>
            </w:pPr>
          </w:p>
        </w:tc>
        <w:tc>
          <w:tcPr>
            <w:tcW w:w="388" w:type="dxa"/>
            <w:tcBorders>
              <w:top w:val="nil"/>
              <w:left w:val="nil"/>
              <w:bottom w:val="single" w:sz="4" w:space="0" w:color="auto"/>
              <w:right w:val="nil"/>
            </w:tcBorders>
            <w:shd w:val="clear" w:color="auto" w:fill="auto"/>
            <w:noWrap/>
            <w:vAlign w:val="bottom"/>
          </w:tcPr>
          <w:p w:rsidR="00084222" w:rsidRPr="00D5441F" w:rsidRDefault="00084222" w:rsidP="002E5960">
            <w:pPr>
              <w:spacing w:line="240" w:lineRule="auto"/>
              <w:contextualSpacing/>
              <w:jc w:val="both"/>
              <w:rPr>
                <w:rFonts w:ascii="Arial" w:hAnsi="Arial" w:cs="Arial"/>
                <w:sz w:val="22"/>
                <w:szCs w:val="22"/>
              </w:rPr>
            </w:pPr>
          </w:p>
        </w:tc>
        <w:tc>
          <w:tcPr>
            <w:tcW w:w="1800" w:type="dxa"/>
            <w:tcBorders>
              <w:top w:val="nil"/>
              <w:left w:val="nil"/>
              <w:bottom w:val="single" w:sz="4" w:space="0" w:color="auto"/>
              <w:right w:val="nil"/>
            </w:tcBorders>
            <w:shd w:val="clear" w:color="auto" w:fill="auto"/>
            <w:noWrap/>
            <w:vAlign w:val="bottom"/>
          </w:tcPr>
          <w:p w:rsidR="00084222" w:rsidRPr="00D5441F" w:rsidRDefault="001B46BC" w:rsidP="002E5960">
            <w:pPr>
              <w:spacing w:line="240" w:lineRule="auto"/>
              <w:contextualSpacing/>
              <w:jc w:val="right"/>
              <w:rPr>
                <w:rFonts w:ascii="Arial" w:hAnsi="Arial" w:cs="Arial"/>
                <w:b/>
                <w:bCs/>
                <w:sz w:val="22"/>
                <w:szCs w:val="22"/>
              </w:rPr>
            </w:pPr>
            <w:r w:rsidRPr="00D5441F">
              <w:rPr>
                <w:rFonts w:ascii="Arial" w:hAnsi="Arial" w:cs="Arial"/>
                <w:b/>
                <w:bCs/>
                <w:sz w:val="22"/>
                <w:szCs w:val="22"/>
              </w:rPr>
              <w:t xml:space="preserve">      201</w:t>
            </w:r>
            <w:r w:rsidR="009C0C76" w:rsidRPr="00D5441F">
              <w:rPr>
                <w:rFonts w:ascii="Arial" w:hAnsi="Arial" w:cs="Arial"/>
                <w:b/>
                <w:bCs/>
                <w:sz w:val="22"/>
                <w:szCs w:val="22"/>
              </w:rPr>
              <w:t>4</w:t>
            </w:r>
          </w:p>
        </w:tc>
        <w:tc>
          <w:tcPr>
            <w:tcW w:w="236" w:type="dxa"/>
            <w:tcBorders>
              <w:top w:val="nil"/>
              <w:left w:val="nil"/>
              <w:bottom w:val="single" w:sz="4" w:space="0" w:color="auto"/>
              <w:right w:val="nil"/>
            </w:tcBorders>
            <w:shd w:val="clear" w:color="auto" w:fill="auto"/>
            <w:noWrap/>
            <w:vAlign w:val="bottom"/>
          </w:tcPr>
          <w:p w:rsidR="00084222" w:rsidRPr="00D5441F" w:rsidRDefault="00084222" w:rsidP="002E5960">
            <w:pPr>
              <w:spacing w:line="240" w:lineRule="auto"/>
              <w:contextualSpacing/>
              <w:jc w:val="right"/>
              <w:rPr>
                <w:rFonts w:ascii="Arial" w:hAnsi="Arial" w:cs="Arial"/>
                <w:sz w:val="22"/>
                <w:szCs w:val="22"/>
              </w:rPr>
            </w:pPr>
          </w:p>
        </w:tc>
        <w:tc>
          <w:tcPr>
            <w:tcW w:w="1834" w:type="dxa"/>
            <w:tcBorders>
              <w:top w:val="nil"/>
              <w:left w:val="nil"/>
              <w:bottom w:val="single" w:sz="4" w:space="0" w:color="auto"/>
              <w:right w:val="nil"/>
            </w:tcBorders>
            <w:shd w:val="clear" w:color="auto" w:fill="auto"/>
            <w:noWrap/>
            <w:vAlign w:val="bottom"/>
          </w:tcPr>
          <w:p w:rsidR="00084222" w:rsidRPr="00D5441F" w:rsidRDefault="00084222" w:rsidP="002E5960">
            <w:pPr>
              <w:spacing w:line="240" w:lineRule="auto"/>
              <w:contextualSpacing/>
              <w:jc w:val="right"/>
              <w:rPr>
                <w:rFonts w:ascii="Arial" w:hAnsi="Arial" w:cs="Arial"/>
                <w:sz w:val="22"/>
                <w:szCs w:val="22"/>
              </w:rPr>
            </w:pPr>
            <w:r w:rsidRPr="00D5441F">
              <w:rPr>
                <w:rFonts w:ascii="Arial" w:hAnsi="Arial" w:cs="Arial"/>
                <w:bCs/>
                <w:sz w:val="22"/>
                <w:szCs w:val="22"/>
              </w:rPr>
              <w:t xml:space="preserve">     201</w:t>
            </w:r>
            <w:r w:rsidR="009C0C76" w:rsidRPr="00D5441F">
              <w:rPr>
                <w:rFonts w:ascii="Arial" w:hAnsi="Arial" w:cs="Arial"/>
                <w:bCs/>
                <w:sz w:val="22"/>
                <w:szCs w:val="22"/>
              </w:rPr>
              <w:t>3</w:t>
            </w:r>
          </w:p>
        </w:tc>
      </w:tr>
      <w:tr w:rsidR="00084222" w:rsidRPr="00D5441F" w:rsidTr="00CE44E6">
        <w:trPr>
          <w:trHeight w:val="64"/>
        </w:trPr>
        <w:tc>
          <w:tcPr>
            <w:tcW w:w="4140" w:type="dxa"/>
            <w:tcBorders>
              <w:top w:val="nil"/>
              <w:left w:val="nil"/>
              <w:bottom w:val="nil"/>
              <w:right w:val="nil"/>
            </w:tcBorders>
            <w:shd w:val="clear" w:color="auto" w:fill="auto"/>
            <w:noWrap/>
            <w:vAlign w:val="bottom"/>
          </w:tcPr>
          <w:p w:rsidR="00084222" w:rsidRPr="00D5441F" w:rsidRDefault="00084222" w:rsidP="002E5960">
            <w:pPr>
              <w:spacing w:line="240" w:lineRule="auto"/>
              <w:contextualSpacing/>
              <w:jc w:val="both"/>
              <w:rPr>
                <w:rFonts w:ascii="Arial" w:hAnsi="Arial" w:cs="Arial"/>
                <w:sz w:val="8"/>
                <w:szCs w:val="8"/>
              </w:rPr>
            </w:pPr>
          </w:p>
        </w:tc>
        <w:tc>
          <w:tcPr>
            <w:tcW w:w="388" w:type="dxa"/>
            <w:tcBorders>
              <w:top w:val="nil"/>
              <w:left w:val="nil"/>
              <w:bottom w:val="nil"/>
              <w:right w:val="nil"/>
            </w:tcBorders>
            <w:shd w:val="clear" w:color="auto" w:fill="auto"/>
            <w:noWrap/>
            <w:vAlign w:val="bottom"/>
          </w:tcPr>
          <w:p w:rsidR="00084222" w:rsidRPr="00D5441F" w:rsidRDefault="00084222" w:rsidP="002E5960">
            <w:pPr>
              <w:spacing w:line="240" w:lineRule="auto"/>
              <w:contextualSpacing/>
              <w:jc w:val="both"/>
              <w:rPr>
                <w:rFonts w:ascii="Arial" w:hAnsi="Arial" w:cs="Arial"/>
                <w:sz w:val="8"/>
                <w:szCs w:val="8"/>
              </w:rPr>
            </w:pPr>
          </w:p>
        </w:tc>
        <w:tc>
          <w:tcPr>
            <w:tcW w:w="1800" w:type="dxa"/>
            <w:tcBorders>
              <w:top w:val="nil"/>
              <w:left w:val="nil"/>
              <w:bottom w:val="nil"/>
              <w:right w:val="nil"/>
            </w:tcBorders>
            <w:shd w:val="clear" w:color="auto" w:fill="auto"/>
            <w:noWrap/>
            <w:vAlign w:val="bottom"/>
          </w:tcPr>
          <w:p w:rsidR="00084222" w:rsidRPr="00D5441F" w:rsidRDefault="00084222" w:rsidP="002E5960">
            <w:pPr>
              <w:spacing w:line="240" w:lineRule="auto"/>
              <w:contextualSpacing/>
              <w:jc w:val="right"/>
              <w:rPr>
                <w:rFonts w:ascii="Arial" w:hAnsi="Arial" w:cs="Arial"/>
                <w:b/>
                <w:bCs/>
                <w:sz w:val="8"/>
                <w:szCs w:val="8"/>
              </w:rPr>
            </w:pPr>
          </w:p>
        </w:tc>
        <w:tc>
          <w:tcPr>
            <w:tcW w:w="236" w:type="dxa"/>
            <w:tcBorders>
              <w:top w:val="nil"/>
              <w:left w:val="nil"/>
              <w:bottom w:val="nil"/>
              <w:right w:val="nil"/>
            </w:tcBorders>
            <w:shd w:val="clear" w:color="auto" w:fill="auto"/>
            <w:noWrap/>
            <w:vAlign w:val="bottom"/>
          </w:tcPr>
          <w:p w:rsidR="00084222" w:rsidRPr="00D5441F" w:rsidRDefault="00084222" w:rsidP="002E5960">
            <w:pPr>
              <w:spacing w:line="240" w:lineRule="auto"/>
              <w:contextualSpacing/>
              <w:jc w:val="right"/>
              <w:rPr>
                <w:rFonts w:ascii="Arial" w:hAnsi="Arial" w:cs="Arial"/>
                <w:sz w:val="8"/>
                <w:szCs w:val="8"/>
              </w:rPr>
            </w:pPr>
          </w:p>
        </w:tc>
        <w:tc>
          <w:tcPr>
            <w:tcW w:w="1834" w:type="dxa"/>
            <w:tcBorders>
              <w:top w:val="nil"/>
              <w:left w:val="nil"/>
              <w:bottom w:val="nil"/>
              <w:right w:val="nil"/>
            </w:tcBorders>
            <w:shd w:val="clear" w:color="auto" w:fill="auto"/>
            <w:noWrap/>
            <w:vAlign w:val="bottom"/>
          </w:tcPr>
          <w:p w:rsidR="00084222" w:rsidRPr="00D5441F" w:rsidRDefault="00084222" w:rsidP="002E5960">
            <w:pPr>
              <w:spacing w:line="240" w:lineRule="auto"/>
              <w:contextualSpacing/>
              <w:jc w:val="right"/>
              <w:rPr>
                <w:rFonts w:ascii="Arial" w:hAnsi="Arial" w:cs="Arial"/>
                <w:bCs/>
                <w:sz w:val="8"/>
                <w:szCs w:val="8"/>
              </w:rPr>
            </w:pPr>
          </w:p>
        </w:tc>
      </w:tr>
      <w:tr w:rsidR="001B46BC" w:rsidRPr="00D5441F" w:rsidTr="00CE44E6">
        <w:trPr>
          <w:trHeight w:val="297"/>
        </w:trPr>
        <w:tc>
          <w:tcPr>
            <w:tcW w:w="4140" w:type="dxa"/>
            <w:shd w:val="clear" w:color="auto" w:fill="auto"/>
            <w:noWrap/>
            <w:vAlign w:val="center"/>
          </w:tcPr>
          <w:p w:rsidR="001B46BC" w:rsidRPr="00D5441F" w:rsidRDefault="00CE44E6" w:rsidP="000E25FE">
            <w:pPr>
              <w:spacing w:line="240" w:lineRule="auto"/>
              <w:contextualSpacing/>
              <w:rPr>
                <w:rFonts w:ascii="Arial" w:hAnsi="Arial" w:cs="Arial"/>
                <w:sz w:val="22"/>
                <w:szCs w:val="22"/>
              </w:rPr>
            </w:pPr>
            <w:r w:rsidRPr="00D5441F">
              <w:rPr>
                <w:rFonts w:ascii="Arial" w:hAnsi="Arial" w:cs="Arial"/>
                <w:sz w:val="22"/>
                <w:szCs w:val="22"/>
              </w:rPr>
              <w:t>Unliquidated o</w:t>
            </w:r>
            <w:r w:rsidR="001B46BC" w:rsidRPr="00D5441F">
              <w:rPr>
                <w:rFonts w:ascii="Arial" w:hAnsi="Arial" w:cs="Arial"/>
                <w:sz w:val="22"/>
                <w:szCs w:val="22"/>
              </w:rPr>
              <w:t>bligations</w:t>
            </w:r>
          </w:p>
        </w:tc>
        <w:tc>
          <w:tcPr>
            <w:tcW w:w="388" w:type="dxa"/>
            <w:shd w:val="clear" w:color="auto" w:fill="auto"/>
            <w:noWrap/>
            <w:vAlign w:val="bottom"/>
          </w:tcPr>
          <w:p w:rsidR="001B46BC" w:rsidRPr="00D5441F" w:rsidRDefault="001B46BC" w:rsidP="002E5960">
            <w:pPr>
              <w:spacing w:line="240" w:lineRule="auto"/>
              <w:contextualSpacing/>
              <w:jc w:val="both"/>
              <w:rPr>
                <w:rFonts w:ascii="Arial" w:hAnsi="Arial" w:cs="Arial"/>
                <w:sz w:val="22"/>
                <w:szCs w:val="22"/>
              </w:rPr>
            </w:pPr>
          </w:p>
        </w:tc>
        <w:tc>
          <w:tcPr>
            <w:tcW w:w="1800" w:type="dxa"/>
            <w:shd w:val="clear" w:color="auto" w:fill="auto"/>
            <w:noWrap/>
            <w:vAlign w:val="center"/>
          </w:tcPr>
          <w:p w:rsidR="001B46BC" w:rsidRPr="00D5441F" w:rsidRDefault="00FE4828" w:rsidP="000E25FE">
            <w:pPr>
              <w:spacing w:line="240" w:lineRule="auto"/>
              <w:contextualSpacing/>
              <w:jc w:val="right"/>
              <w:rPr>
                <w:rFonts w:ascii="Arial" w:hAnsi="Arial" w:cs="Arial"/>
                <w:b/>
                <w:bCs/>
                <w:sz w:val="22"/>
                <w:szCs w:val="22"/>
              </w:rPr>
            </w:pPr>
            <w:r w:rsidRPr="00D5441F">
              <w:rPr>
                <w:rFonts w:ascii="Arial" w:hAnsi="Arial" w:cs="Arial"/>
                <w:b/>
                <w:bCs/>
                <w:sz w:val="22"/>
                <w:szCs w:val="22"/>
              </w:rPr>
              <w:t>186,224,272</w:t>
            </w:r>
          </w:p>
        </w:tc>
        <w:tc>
          <w:tcPr>
            <w:tcW w:w="236" w:type="dxa"/>
            <w:shd w:val="clear" w:color="auto" w:fill="auto"/>
            <w:noWrap/>
            <w:vAlign w:val="center"/>
          </w:tcPr>
          <w:p w:rsidR="001B46BC" w:rsidRPr="00D5441F" w:rsidRDefault="001B46BC" w:rsidP="000E25FE">
            <w:pPr>
              <w:spacing w:line="240" w:lineRule="auto"/>
              <w:contextualSpacing/>
              <w:jc w:val="right"/>
              <w:rPr>
                <w:rFonts w:ascii="Arial" w:hAnsi="Arial" w:cs="Arial"/>
                <w:sz w:val="22"/>
                <w:szCs w:val="22"/>
              </w:rPr>
            </w:pPr>
          </w:p>
        </w:tc>
        <w:tc>
          <w:tcPr>
            <w:tcW w:w="1834" w:type="dxa"/>
            <w:shd w:val="clear" w:color="auto" w:fill="auto"/>
            <w:noWrap/>
            <w:vAlign w:val="center"/>
          </w:tcPr>
          <w:p w:rsidR="001B46BC" w:rsidRPr="00D5441F" w:rsidRDefault="009C0C76" w:rsidP="000E25FE">
            <w:pPr>
              <w:spacing w:line="240" w:lineRule="auto"/>
              <w:contextualSpacing/>
              <w:jc w:val="right"/>
              <w:rPr>
                <w:rFonts w:ascii="Arial" w:hAnsi="Arial" w:cs="Arial"/>
                <w:bCs/>
                <w:sz w:val="22"/>
                <w:szCs w:val="22"/>
              </w:rPr>
            </w:pPr>
            <w:r w:rsidRPr="00D5441F">
              <w:rPr>
                <w:rFonts w:ascii="Arial" w:hAnsi="Arial" w:cs="Arial"/>
                <w:bCs/>
                <w:sz w:val="22"/>
                <w:szCs w:val="22"/>
              </w:rPr>
              <w:t>133,830,830</w:t>
            </w:r>
          </w:p>
        </w:tc>
      </w:tr>
      <w:tr w:rsidR="001B46BC" w:rsidRPr="00D5441F" w:rsidTr="00CE44E6">
        <w:trPr>
          <w:trHeight w:val="332"/>
        </w:trPr>
        <w:tc>
          <w:tcPr>
            <w:tcW w:w="4140" w:type="dxa"/>
            <w:shd w:val="clear" w:color="auto" w:fill="auto"/>
            <w:noWrap/>
            <w:vAlign w:val="center"/>
          </w:tcPr>
          <w:p w:rsidR="001B46BC" w:rsidRPr="00D5441F" w:rsidRDefault="00CE44E6" w:rsidP="000E25FE">
            <w:pPr>
              <w:spacing w:line="240" w:lineRule="auto"/>
              <w:contextualSpacing/>
              <w:rPr>
                <w:rFonts w:ascii="Arial" w:hAnsi="Arial" w:cs="Arial"/>
                <w:sz w:val="22"/>
                <w:szCs w:val="22"/>
              </w:rPr>
            </w:pPr>
            <w:r w:rsidRPr="00D5441F">
              <w:rPr>
                <w:rFonts w:ascii="Arial" w:hAnsi="Arial" w:cs="Arial"/>
                <w:sz w:val="22"/>
                <w:szCs w:val="22"/>
              </w:rPr>
              <w:t>Due to officers and e</w:t>
            </w:r>
            <w:r w:rsidR="001B46BC" w:rsidRPr="00D5441F">
              <w:rPr>
                <w:rFonts w:ascii="Arial" w:hAnsi="Arial" w:cs="Arial"/>
                <w:sz w:val="22"/>
                <w:szCs w:val="22"/>
              </w:rPr>
              <w:t>mployees</w:t>
            </w:r>
          </w:p>
        </w:tc>
        <w:tc>
          <w:tcPr>
            <w:tcW w:w="388" w:type="dxa"/>
            <w:shd w:val="clear" w:color="auto" w:fill="auto"/>
            <w:noWrap/>
            <w:vAlign w:val="bottom"/>
          </w:tcPr>
          <w:p w:rsidR="001B46BC" w:rsidRPr="00D5441F" w:rsidRDefault="001B46BC" w:rsidP="002E5960">
            <w:pPr>
              <w:spacing w:line="240" w:lineRule="auto"/>
              <w:contextualSpacing/>
              <w:jc w:val="both"/>
              <w:rPr>
                <w:rFonts w:ascii="Arial" w:hAnsi="Arial" w:cs="Arial"/>
                <w:sz w:val="22"/>
                <w:szCs w:val="22"/>
              </w:rPr>
            </w:pPr>
          </w:p>
        </w:tc>
        <w:tc>
          <w:tcPr>
            <w:tcW w:w="1800" w:type="dxa"/>
            <w:shd w:val="clear" w:color="auto" w:fill="auto"/>
            <w:noWrap/>
            <w:vAlign w:val="center"/>
          </w:tcPr>
          <w:p w:rsidR="001B46BC" w:rsidRPr="00D5441F" w:rsidRDefault="00FE4828" w:rsidP="000E25FE">
            <w:pPr>
              <w:spacing w:line="240" w:lineRule="auto"/>
              <w:contextualSpacing/>
              <w:jc w:val="right"/>
              <w:rPr>
                <w:rFonts w:ascii="Arial" w:hAnsi="Arial" w:cs="Arial"/>
                <w:b/>
                <w:bCs/>
                <w:sz w:val="22"/>
                <w:szCs w:val="22"/>
              </w:rPr>
            </w:pPr>
            <w:r w:rsidRPr="00D5441F">
              <w:rPr>
                <w:rFonts w:ascii="Arial" w:hAnsi="Arial" w:cs="Arial"/>
                <w:b/>
                <w:bCs/>
                <w:sz w:val="22"/>
                <w:szCs w:val="22"/>
              </w:rPr>
              <w:t>55,080,089</w:t>
            </w:r>
          </w:p>
        </w:tc>
        <w:tc>
          <w:tcPr>
            <w:tcW w:w="236" w:type="dxa"/>
            <w:shd w:val="clear" w:color="auto" w:fill="auto"/>
            <w:noWrap/>
            <w:vAlign w:val="center"/>
          </w:tcPr>
          <w:p w:rsidR="001B46BC" w:rsidRPr="00D5441F" w:rsidRDefault="001B46BC" w:rsidP="000E25FE">
            <w:pPr>
              <w:spacing w:line="240" w:lineRule="auto"/>
              <w:contextualSpacing/>
              <w:jc w:val="right"/>
              <w:rPr>
                <w:rFonts w:ascii="Arial" w:hAnsi="Arial" w:cs="Arial"/>
                <w:sz w:val="22"/>
                <w:szCs w:val="22"/>
              </w:rPr>
            </w:pPr>
          </w:p>
        </w:tc>
        <w:tc>
          <w:tcPr>
            <w:tcW w:w="1834" w:type="dxa"/>
            <w:shd w:val="clear" w:color="auto" w:fill="auto"/>
            <w:noWrap/>
            <w:vAlign w:val="center"/>
          </w:tcPr>
          <w:p w:rsidR="001B46BC" w:rsidRPr="00D5441F" w:rsidRDefault="00FE4828" w:rsidP="000E25FE">
            <w:pPr>
              <w:spacing w:line="240" w:lineRule="auto"/>
              <w:contextualSpacing/>
              <w:jc w:val="right"/>
              <w:rPr>
                <w:rFonts w:ascii="Arial" w:hAnsi="Arial" w:cs="Arial"/>
                <w:bCs/>
                <w:sz w:val="22"/>
                <w:szCs w:val="22"/>
              </w:rPr>
            </w:pPr>
            <w:r w:rsidRPr="00D5441F">
              <w:rPr>
                <w:rFonts w:ascii="Arial" w:hAnsi="Arial" w:cs="Arial"/>
                <w:bCs/>
                <w:sz w:val="22"/>
                <w:szCs w:val="22"/>
              </w:rPr>
              <w:t>52,209,768</w:t>
            </w:r>
          </w:p>
        </w:tc>
      </w:tr>
      <w:tr w:rsidR="001B46BC" w:rsidRPr="00D5441F" w:rsidTr="00E03B5B">
        <w:trPr>
          <w:trHeight w:val="300"/>
        </w:trPr>
        <w:tc>
          <w:tcPr>
            <w:tcW w:w="4140" w:type="dxa"/>
            <w:shd w:val="clear" w:color="auto" w:fill="auto"/>
            <w:noWrap/>
            <w:vAlign w:val="center"/>
          </w:tcPr>
          <w:p w:rsidR="001B46BC" w:rsidRPr="00D5441F" w:rsidRDefault="00E03B5B" w:rsidP="000E25FE">
            <w:pPr>
              <w:spacing w:line="240" w:lineRule="auto"/>
              <w:contextualSpacing/>
              <w:rPr>
                <w:rFonts w:ascii="Arial" w:hAnsi="Arial" w:cs="Arial"/>
                <w:sz w:val="22"/>
                <w:szCs w:val="22"/>
              </w:rPr>
            </w:pPr>
            <w:r w:rsidRPr="00D5441F">
              <w:rPr>
                <w:rFonts w:ascii="Arial" w:hAnsi="Arial" w:cs="Arial"/>
                <w:sz w:val="22"/>
                <w:szCs w:val="22"/>
              </w:rPr>
              <w:t>Interest payable on foreign l</w:t>
            </w:r>
            <w:r w:rsidR="001B46BC" w:rsidRPr="00D5441F">
              <w:rPr>
                <w:rFonts w:ascii="Arial" w:hAnsi="Arial" w:cs="Arial"/>
                <w:sz w:val="22"/>
                <w:szCs w:val="22"/>
              </w:rPr>
              <w:t>oans</w:t>
            </w:r>
          </w:p>
        </w:tc>
        <w:tc>
          <w:tcPr>
            <w:tcW w:w="388" w:type="dxa"/>
            <w:shd w:val="clear" w:color="auto" w:fill="auto"/>
            <w:noWrap/>
            <w:vAlign w:val="bottom"/>
          </w:tcPr>
          <w:p w:rsidR="001B46BC" w:rsidRPr="00D5441F" w:rsidRDefault="001B46BC" w:rsidP="002E5960">
            <w:pPr>
              <w:spacing w:line="240" w:lineRule="auto"/>
              <w:contextualSpacing/>
              <w:jc w:val="both"/>
              <w:rPr>
                <w:rFonts w:ascii="Arial" w:hAnsi="Arial" w:cs="Arial"/>
                <w:sz w:val="22"/>
                <w:szCs w:val="22"/>
              </w:rPr>
            </w:pPr>
          </w:p>
        </w:tc>
        <w:tc>
          <w:tcPr>
            <w:tcW w:w="1800" w:type="dxa"/>
            <w:shd w:val="clear" w:color="auto" w:fill="auto"/>
            <w:noWrap/>
            <w:vAlign w:val="center"/>
          </w:tcPr>
          <w:p w:rsidR="001B46BC" w:rsidRPr="00D5441F" w:rsidRDefault="00FE4828" w:rsidP="000E25FE">
            <w:pPr>
              <w:spacing w:line="240" w:lineRule="auto"/>
              <w:contextualSpacing/>
              <w:jc w:val="right"/>
              <w:rPr>
                <w:rFonts w:ascii="Arial" w:hAnsi="Arial" w:cs="Arial"/>
                <w:b/>
                <w:bCs/>
                <w:sz w:val="22"/>
                <w:szCs w:val="22"/>
              </w:rPr>
            </w:pPr>
            <w:r w:rsidRPr="00D5441F">
              <w:rPr>
                <w:rFonts w:ascii="Arial" w:hAnsi="Arial" w:cs="Arial"/>
                <w:b/>
                <w:bCs/>
                <w:sz w:val="22"/>
                <w:szCs w:val="22"/>
              </w:rPr>
              <w:t>221,418</w:t>
            </w:r>
          </w:p>
        </w:tc>
        <w:tc>
          <w:tcPr>
            <w:tcW w:w="236" w:type="dxa"/>
            <w:shd w:val="clear" w:color="auto" w:fill="auto"/>
            <w:noWrap/>
            <w:vAlign w:val="center"/>
          </w:tcPr>
          <w:p w:rsidR="001B46BC" w:rsidRPr="00D5441F" w:rsidRDefault="001B46BC" w:rsidP="000E25FE">
            <w:pPr>
              <w:spacing w:line="240" w:lineRule="auto"/>
              <w:contextualSpacing/>
              <w:jc w:val="right"/>
              <w:rPr>
                <w:rFonts w:ascii="Arial" w:hAnsi="Arial" w:cs="Arial"/>
                <w:sz w:val="22"/>
                <w:szCs w:val="22"/>
              </w:rPr>
            </w:pPr>
          </w:p>
        </w:tc>
        <w:tc>
          <w:tcPr>
            <w:tcW w:w="1834" w:type="dxa"/>
            <w:shd w:val="clear" w:color="auto" w:fill="auto"/>
            <w:noWrap/>
            <w:vAlign w:val="center"/>
          </w:tcPr>
          <w:p w:rsidR="001B46BC" w:rsidRPr="00D5441F" w:rsidRDefault="00FE4828" w:rsidP="000E25FE">
            <w:pPr>
              <w:spacing w:line="240" w:lineRule="auto"/>
              <w:contextualSpacing/>
              <w:jc w:val="right"/>
              <w:rPr>
                <w:rFonts w:ascii="Arial" w:hAnsi="Arial" w:cs="Arial"/>
                <w:bCs/>
                <w:sz w:val="22"/>
                <w:szCs w:val="22"/>
              </w:rPr>
            </w:pPr>
            <w:r w:rsidRPr="00D5441F">
              <w:rPr>
                <w:rFonts w:ascii="Arial" w:hAnsi="Arial" w:cs="Arial"/>
                <w:bCs/>
                <w:sz w:val="22"/>
                <w:szCs w:val="22"/>
              </w:rPr>
              <w:t>5,681,241</w:t>
            </w:r>
          </w:p>
        </w:tc>
      </w:tr>
      <w:tr w:rsidR="001B46BC" w:rsidRPr="00D5441F" w:rsidTr="00E03B5B">
        <w:trPr>
          <w:trHeight w:val="300"/>
        </w:trPr>
        <w:tc>
          <w:tcPr>
            <w:tcW w:w="4140" w:type="dxa"/>
            <w:tcBorders>
              <w:bottom w:val="single" w:sz="4" w:space="0" w:color="auto"/>
            </w:tcBorders>
            <w:shd w:val="clear" w:color="auto" w:fill="auto"/>
            <w:noWrap/>
            <w:vAlign w:val="center"/>
          </w:tcPr>
          <w:p w:rsidR="001B46BC" w:rsidRPr="00D5441F" w:rsidRDefault="001B46BC" w:rsidP="000E25FE">
            <w:pPr>
              <w:spacing w:line="240" w:lineRule="auto"/>
              <w:contextualSpacing/>
              <w:rPr>
                <w:rFonts w:ascii="Arial" w:hAnsi="Arial" w:cs="Arial"/>
                <w:sz w:val="22"/>
                <w:szCs w:val="22"/>
              </w:rPr>
            </w:pPr>
            <w:r w:rsidRPr="00D5441F">
              <w:rPr>
                <w:rFonts w:ascii="Arial" w:hAnsi="Arial" w:cs="Arial"/>
                <w:sz w:val="22"/>
                <w:szCs w:val="22"/>
              </w:rPr>
              <w:t>Miscellaneous</w:t>
            </w:r>
          </w:p>
        </w:tc>
        <w:tc>
          <w:tcPr>
            <w:tcW w:w="388" w:type="dxa"/>
            <w:tcBorders>
              <w:bottom w:val="single" w:sz="4" w:space="0" w:color="auto"/>
            </w:tcBorders>
            <w:shd w:val="clear" w:color="auto" w:fill="auto"/>
            <w:noWrap/>
            <w:vAlign w:val="bottom"/>
          </w:tcPr>
          <w:p w:rsidR="001B46BC" w:rsidRPr="00D5441F" w:rsidRDefault="001B46BC" w:rsidP="002E5960">
            <w:pPr>
              <w:spacing w:line="240" w:lineRule="auto"/>
              <w:contextualSpacing/>
              <w:jc w:val="both"/>
              <w:rPr>
                <w:rFonts w:ascii="Arial" w:hAnsi="Arial" w:cs="Arial"/>
                <w:sz w:val="22"/>
                <w:szCs w:val="22"/>
              </w:rPr>
            </w:pPr>
          </w:p>
        </w:tc>
        <w:tc>
          <w:tcPr>
            <w:tcW w:w="1800" w:type="dxa"/>
            <w:tcBorders>
              <w:bottom w:val="single" w:sz="4" w:space="0" w:color="auto"/>
            </w:tcBorders>
            <w:shd w:val="clear" w:color="auto" w:fill="auto"/>
            <w:noWrap/>
            <w:vAlign w:val="center"/>
          </w:tcPr>
          <w:p w:rsidR="001B46BC" w:rsidRPr="00D5441F" w:rsidRDefault="00FE4828" w:rsidP="000E25FE">
            <w:pPr>
              <w:spacing w:line="240" w:lineRule="auto"/>
              <w:contextualSpacing/>
              <w:jc w:val="right"/>
              <w:rPr>
                <w:rFonts w:ascii="Arial" w:hAnsi="Arial" w:cs="Arial"/>
                <w:b/>
                <w:sz w:val="22"/>
                <w:szCs w:val="22"/>
              </w:rPr>
            </w:pPr>
            <w:r w:rsidRPr="00D5441F">
              <w:rPr>
                <w:rFonts w:ascii="Arial" w:hAnsi="Arial" w:cs="Arial"/>
                <w:b/>
                <w:sz w:val="22"/>
                <w:szCs w:val="22"/>
              </w:rPr>
              <w:t>13,476,274</w:t>
            </w:r>
          </w:p>
        </w:tc>
        <w:tc>
          <w:tcPr>
            <w:tcW w:w="236" w:type="dxa"/>
            <w:tcBorders>
              <w:bottom w:val="single" w:sz="4" w:space="0" w:color="auto"/>
            </w:tcBorders>
            <w:shd w:val="clear" w:color="auto" w:fill="auto"/>
            <w:noWrap/>
            <w:vAlign w:val="center"/>
          </w:tcPr>
          <w:p w:rsidR="001B46BC" w:rsidRPr="00D5441F" w:rsidRDefault="001B46BC" w:rsidP="000E25FE">
            <w:pPr>
              <w:spacing w:line="240" w:lineRule="auto"/>
              <w:contextualSpacing/>
              <w:jc w:val="right"/>
              <w:rPr>
                <w:rFonts w:ascii="Arial" w:hAnsi="Arial" w:cs="Arial"/>
                <w:sz w:val="22"/>
                <w:szCs w:val="22"/>
              </w:rPr>
            </w:pPr>
          </w:p>
        </w:tc>
        <w:tc>
          <w:tcPr>
            <w:tcW w:w="1834" w:type="dxa"/>
            <w:tcBorders>
              <w:bottom w:val="single" w:sz="4" w:space="0" w:color="auto"/>
            </w:tcBorders>
            <w:shd w:val="clear" w:color="auto" w:fill="auto"/>
            <w:noWrap/>
            <w:vAlign w:val="center"/>
          </w:tcPr>
          <w:p w:rsidR="001B46BC" w:rsidRPr="00D5441F" w:rsidRDefault="001B46BC" w:rsidP="000E25FE">
            <w:pPr>
              <w:spacing w:line="240" w:lineRule="auto"/>
              <w:contextualSpacing/>
              <w:jc w:val="right"/>
              <w:rPr>
                <w:rFonts w:ascii="Arial" w:hAnsi="Arial" w:cs="Arial"/>
                <w:sz w:val="22"/>
                <w:szCs w:val="22"/>
              </w:rPr>
            </w:pPr>
            <w:r w:rsidRPr="00D5441F">
              <w:rPr>
                <w:rFonts w:ascii="Arial" w:hAnsi="Arial" w:cs="Arial"/>
                <w:sz w:val="22"/>
                <w:szCs w:val="22"/>
              </w:rPr>
              <w:t>13,476,274</w:t>
            </w:r>
          </w:p>
        </w:tc>
      </w:tr>
      <w:tr w:rsidR="001B46BC" w:rsidRPr="00D5441F" w:rsidTr="00E03B5B">
        <w:trPr>
          <w:trHeight w:val="377"/>
        </w:trPr>
        <w:tc>
          <w:tcPr>
            <w:tcW w:w="4140" w:type="dxa"/>
            <w:tcBorders>
              <w:top w:val="single" w:sz="4" w:space="0" w:color="auto"/>
              <w:left w:val="nil"/>
              <w:bottom w:val="double" w:sz="4" w:space="0" w:color="auto"/>
              <w:right w:val="nil"/>
            </w:tcBorders>
            <w:shd w:val="clear" w:color="auto" w:fill="auto"/>
            <w:noWrap/>
            <w:vAlign w:val="bottom"/>
          </w:tcPr>
          <w:p w:rsidR="001B46BC" w:rsidRPr="00D5441F" w:rsidRDefault="001B46BC" w:rsidP="002E5960">
            <w:pPr>
              <w:spacing w:line="240" w:lineRule="auto"/>
              <w:contextualSpacing/>
              <w:jc w:val="both"/>
              <w:rPr>
                <w:rFonts w:ascii="Arial" w:hAnsi="Arial" w:cs="Arial"/>
                <w:sz w:val="22"/>
                <w:szCs w:val="22"/>
              </w:rPr>
            </w:pPr>
          </w:p>
        </w:tc>
        <w:tc>
          <w:tcPr>
            <w:tcW w:w="0" w:type="auto"/>
            <w:tcBorders>
              <w:top w:val="single" w:sz="4" w:space="0" w:color="auto"/>
              <w:left w:val="nil"/>
              <w:bottom w:val="double" w:sz="4" w:space="0" w:color="auto"/>
              <w:right w:val="nil"/>
            </w:tcBorders>
            <w:shd w:val="clear" w:color="auto" w:fill="auto"/>
            <w:noWrap/>
            <w:vAlign w:val="bottom"/>
          </w:tcPr>
          <w:p w:rsidR="001B46BC" w:rsidRPr="00D5441F" w:rsidRDefault="001B46BC" w:rsidP="002E5960">
            <w:pPr>
              <w:spacing w:line="240" w:lineRule="auto"/>
              <w:contextualSpacing/>
              <w:jc w:val="both"/>
              <w:rPr>
                <w:rFonts w:ascii="Arial" w:hAnsi="Arial" w:cs="Arial"/>
                <w:sz w:val="22"/>
                <w:szCs w:val="22"/>
              </w:rPr>
            </w:pPr>
          </w:p>
        </w:tc>
        <w:tc>
          <w:tcPr>
            <w:tcW w:w="1800" w:type="dxa"/>
            <w:tcBorders>
              <w:top w:val="single" w:sz="4" w:space="0" w:color="auto"/>
              <w:left w:val="nil"/>
              <w:bottom w:val="double" w:sz="4" w:space="0" w:color="auto"/>
              <w:right w:val="nil"/>
            </w:tcBorders>
            <w:shd w:val="clear" w:color="auto" w:fill="auto"/>
            <w:noWrap/>
            <w:vAlign w:val="bottom"/>
          </w:tcPr>
          <w:p w:rsidR="001B46BC" w:rsidRPr="00D5441F" w:rsidRDefault="00FE4828" w:rsidP="002E5960">
            <w:pPr>
              <w:spacing w:line="240" w:lineRule="auto"/>
              <w:contextualSpacing/>
              <w:jc w:val="right"/>
              <w:rPr>
                <w:rFonts w:ascii="Arial" w:hAnsi="Arial" w:cs="Arial"/>
                <w:b/>
                <w:bCs/>
                <w:sz w:val="22"/>
                <w:szCs w:val="22"/>
              </w:rPr>
            </w:pPr>
            <w:r w:rsidRPr="00D5441F">
              <w:rPr>
                <w:rFonts w:ascii="Arial" w:hAnsi="Arial" w:cs="Arial"/>
                <w:b/>
                <w:bCs/>
                <w:sz w:val="22"/>
                <w:szCs w:val="22"/>
              </w:rPr>
              <w:t>255,002,053</w:t>
            </w:r>
          </w:p>
        </w:tc>
        <w:tc>
          <w:tcPr>
            <w:tcW w:w="236" w:type="dxa"/>
            <w:tcBorders>
              <w:top w:val="single" w:sz="4" w:space="0" w:color="auto"/>
              <w:left w:val="nil"/>
              <w:bottom w:val="double" w:sz="4" w:space="0" w:color="auto"/>
              <w:right w:val="nil"/>
            </w:tcBorders>
            <w:shd w:val="clear" w:color="auto" w:fill="auto"/>
            <w:noWrap/>
            <w:vAlign w:val="bottom"/>
          </w:tcPr>
          <w:p w:rsidR="001B46BC" w:rsidRPr="00D5441F" w:rsidRDefault="001B46BC" w:rsidP="002E5960">
            <w:pPr>
              <w:spacing w:line="240" w:lineRule="auto"/>
              <w:contextualSpacing/>
              <w:jc w:val="right"/>
              <w:rPr>
                <w:rFonts w:ascii="Arial" w:hAnsi="Arial" w:cs="Arial"/>
                <w:sz w:val="22"/>
                <w:szCs w:val="22"/>
              </w:rPr>
            </w:pPr>
          </w:p>
        </w:tc>
        <w:tc>
          <w:tcPr>
            <w:tcW w:w="1834" w:type="dxa"/>
            <w:tcBorders>
              <w:top w:val="single" w:sz="4" w:space="0" w:color="auto"/>
              <w:left w:val="nil"/>
              <w:bottom w:val="double" w:sz="4" w:space="0" w:color="auto"/>
              <w:right w:val="nil"/>
            </w:tcBorders>
            <w:shd w:val="clear" w:color="auto" w:fill="auto"/>
            <w:noWrap/>
            <w:vAlign w:val="bottom"/>
          </w:tcPr>
          <w:p w:rsidR="001B46BC" w:rsidRPr="00D5441F" w:rsidRDefault="00FE4828" w:rsidP="002E5960">
            <w:pPr>
              <w:spacing w:line="240" w:lineRule="auto"/>
              <w:contextualSpacing/>
              <w:jc w:val="right"/>
              <w:rPr>
                <w:rFonts w:ascii="Arial" w:hAnsi="Arial" w:cs="Arial"/>
                <w:bCs/>
                <w:sz w:val="22"/>
                <w:szCs w:val="22"/>
              </w:rPr>
            </w:pPr>
            <w:r w:rsidRPr="00D5441F">
              <w:rPr>
                <w:rFonts w:ascii="Arial" w:hAnsi="Arial" w:cs="Arial"/>
                <w:bCs/>
                <w:sz w:val="22"/>
                <w:szCs w:val="22"/>
              </w:rPr>
              <w:t>205,198,113</w:t>
            </w:r>
          </w:p>
        </w:tc>
      </w:tr>
    </w:tbl>
    <w:p w:rsidR="00796DD6" w:rsidRPr="00D5441F" w:rsidRDefault="00796DD6" w:rsidP="002E5960">
      <w:pPr>
        <w:pStyle w:val="BodyText"/>
        <w:tabs>
          <w:tab w:val="clear" w:pos="540"/>
          <w:tab w:val="clear" w:pos="6480"/>
          <w:tab w:val="clear" w:pos="8460"/>
        </w:tabs>
        <w:spacing w:line="240" w:lineRule="auto"/>
        <w:ind w:left="360"/>
        <w:contextualSpacing/>
        <w:jc w:val="both"/>
        <w:rPr>
          <w:i/>
          <w:szCs w:val="22"/>
        </w:rPr>
      </w:pPr>
    </w:p>
    <w:p w:rsidR="00796DD6" w:rsidRPr="00D5441F" w:rsidRDefault="00E03B5B" w:rsidP="002E5960">
      <w:pPr>
        <w:pStyle w:val="BodyText"/>
        <w:tabs>
          <w:tab w:val="clear" w:pos="540"/>
          <w:tab w:val="clear" w:pos="6480"/>
          <w:tab w:val="clear" w:pos="8460"/>
        </w:tabs>
        <w:spacing w:line="240" w:lineRule="auto"/>
        <w:ind w:left="360"/>
        <w:contextualSpacing/>
        <w:jc w:val="both"/>
        <w:rPr>
          <w:szCs w:val="22"/>
        </w:rPr>
      </w:pPr>
      <w:r w:rsidRPr="00D5441F">
        <w:rPr>
          <w:i/>
          <w:szCs w:val="22"/>
        </w:rPr>
        <w:t>Unliquidated o</w:t>
      </w:r>
      <w:r w:rsidR="00BF1708" w:rsidRPr="00D5441F">
        <w:rPr>
          <w:i/>
          <w:szCs w:val="22"/>
        </w:rPr>
        <w:t>bligations</w:t>
      </w:r>
      <w:r w:rsidR="00D5441F" w:rsidRPr="00D5441F">
        <w:rPr>
          <w:i/>
          <w:szCs w:val="22"/>
        </w:rPr>
        <w:t xml:space="preserve"> </w:t>
      </w:r>
      <w:r w:rsidRPr="00D5441F">
        <w:rPr>
          <w:szCs w:val="22"/>
        </w:rPr>
        <w:t xml:space="preserve">account </w:t>
      </w:r>
      <w:r w:rsidR="00BD023E" w:rsidRPr="00D5441F">
        <w:rPr>
          <w:szCs w:val="22"/>
        </w:rPr>
        <w:t>pertain</w:t>
      </w:r>
      <w:r w:rsidRPr="00D5441F">
        <w:rPr>
          <w:szCs w:val="22"/>
        </w:rPr>
        <w:t>s</w:t>
      </w:r>
      <w:r w:rsidR="00127E87" w:rsidRPr="00D5441F">
        <w:rPr>
          <w:szCs w:val="22"/>
        </w:rPr>
        <w:t xml:space="preserve"> to accrual of expenses</w:t>
      </w:r>
      <w:r w:rsidRPr="00D5441F">
        <w:rPr>
          <w:szCs w:val="22"/>
        </w:rPr>
        <w:t xml:space="preserve"> at end of reporting date</w:t>
      </w:r>
      <w:r w:rsidR="0023307C" w:rsidRPr="00D5441F">
        <w:rPr>
          <w:szCs w:val="22"/>
        </w:rPr>
        <w:t>.</w:t>
      </w:r>
    </w:p>
    <w:p w:rsidR="0023307C" w:rsidRPr="00D5441F" w:rsidRDefault="0023307C" w:rsidP="002E5960">
      <w:pPr>
        <w:pStyle w:val="BodyText"/>
        <w:tabs>
          <w:tab w:val="clear" w:pos="540"/>
          <w:tab w:val="clear" w:pos="6480"/>
          <w:tab w:val="clear" w:pos="8460"/>
        </w:tabs>
        <w:spacing w:line="240" w:lineRule="auto"/>
        <w:ind w:left="360"/>
        <w:contextualSpacing/>
        <w:jc w:val="both"/>
        <w:rPr>
          <w:i/>
          <w:szCs w:val="22"/>
        </w:rPr>
      </w:pPr>
    </w:p>
    <w:p w:rsidR="00182B21" w:rsidRPr="00D5441F" w:rsidRDefault="00E03B5B" w:rsidP="002E5960">
      <w:pPr>
        <w:pStyle w:val="BodyText"/>
        <w:tabs>
          <w:tab w:val="clear" w:pos="540"/>
          <w:tab w:val="clear" w:pos="6480"/>
          <w:tab w:val="clear" w:pos="8460"/>
        </w:tabs>
        <w:spacing w:line="240" w:lineRule="auto"/>
        <w:ind w:left="360"/>
        <w:contextualSpacing/>
        <w:jc w:val="both"/>
        <w:rPr>
          <w:szCs w:val="22"/>
        </w:rPr>
      </w:pPr>
      <w:r w:rsidRPr="00D5441F">
        <w:rPr>
          <w:i/>
          <w:szCs w:val="22"/>
        </w:rPr>
        <w:t>Due to o</w:t>
      </w:r>
      <w:r w:rsidR="0042257D" w:rsidRPr="00D5441F">
        <w:rPr>
          <w:i/>
          <w:szCs w:val="22"/>
        </w:rPr>
        <w:t>fficers an</w:t>
      </w:r>
      <w:r w:rsidRPr="00D5441F">
        <w:rPr>
          <w:i/>
          <w:szCs w:val="22"/>
        </w:rPr>
        <w:t>d e</w:t>
      </w:r>
      <w:r w:rsidR="0042257D" w:rsidRPr="00D5441F">
        <w:rPr>
          <w:i/>
          <w:szCs w:val="22"/>
        </w:rPr>
        <w:t>mployees</w:t>
      </w:r>
      <w:r w:rsidR="00CC7EC5" w:rsidRPr="00D5441F">
        <w:rPr>
          <w:szCs w:val="22"/>
        </w:rPr>
        <w:t xml:space="preserve"> represent</w:t>
      </w:r>
      <w:r w:rsidR="0042257D" w:rsidRPr="00D5441F">
        <w:rPr>
          <w:szCs w:val="22"/>
        </w:rPr>
        <w:t xml:space="preserve"> the cash equivalent of the employees leave</w:t>
      </w:r>
      <w:r w:rsidR="00E27DE3" w:rsidRPr="00D5441F">
        <w:rPr>
          <w:szCs w:val="22"/>
        </w:rPr>
        <w:t xml:space="preserve"> credits </w:t>
      </w:r>
      <w:r w:rsidR="00127E87" w:rsidRPr="00D5441F">
        <w:rPr>
          <w:szCs w:val="22"/>
        </w:rPr>
        <w:t xml:space="preserve">as of </w:t>
      </w:r>
      <w:r w:rsidR="00182B21" w:rsidRPr="00D5441F">
        <w:rPr>
          <w:szCs w:val="22"/>
        </w:rPr>
        <w:t xml:space="preserve">reporting date. </w:t>
      </w:r>
      <w:r w:rsidR="0042257D" w:rsidRPr="00D5441F">
        <w:rPr>
          <w:szCs w:val="22"/>
        </w:rPr>
        <w:t xml:space="preserve">The </w:t>
      </w:r>
      <w:r w:rsidR="00E27DE3" w:rsidRPr="00D5441F">
        <w:rPr>
          <w:szCs w:val="22"/>
        </w:rPr>
        <w:t xml:space="preserve">continuous </w:t>
      </w:r>
      <w:r w:rsidR="0042257D" w:rsidRPr="00D5441F">
        <w:rPr>
          <w:szCs w:val="22"/>
        </w:rPr>
        <w:t xml:space="preserve">provision </w:t>
      </w:r>
      <w:r w:rsidR="00AE5D5B" w:rsidRPr="00D5441F">
        <w:rPr>
          <w:szCs w:val="22"/>
        </w:rPr>
        <w:t xml:space="preserve">for </w:t>
      </w:r>
      <w:r w:rsidR="0042257D" w:rsidRPr="00D5441F">
        <w:rPr>
          <w:szCs w:val="22"/>
        </w:rPr>
        <w:t>the leave credits is in accordance with the International Accounting Standard</w:t>
      </w:r>
      <w:r w:rsidR="00D92A74">
        <w:rPr>
          <w:szCs w:val="22"/>
        </w:rPr>
        <w:t xml:space="preserve"> – IAS 19</w:t>
      </w:r>
      <w:r w:rsidR="00AE5D5B" w:rsidRPr="00D5441F">
        <w:rPr>
          <w:szCs w:val="22"/>
        </w:rPr>
        <w:t>,</w:t>
      </w:r>
      <w:r w:rsidR="00F84E33" w:rsidRPr="00D5441F">
        <w:rPr>
          <w:szCs w:val="22"/>
        </w:rPr>
        <w:t xml:space="preserve"> Employee Benefits.</w:t>
      </w:r>
    </w:p>
    <w:p w:rsidR="002E6080" w:rsidRPr="00D5441F" w:rsidRDefault="002E6080" w:rsidP="002E5960">
      <w:pPr>
        <w:pStyle w:val="BodyText"/>
        <w:tabs>
          <w:tab w:val="clear" w:pos="540"/>
          <w:tab w:val="clear" w:pos="6480"/>
          <w:tab w:val="clear" w:pos="8460"/>
        </w:tabs>
        <w:spacing w:line="240" w:lineRule="auto"/>
        <w:contextualSpacing/>
        <w:jc w:val="both"/>
        <w:rPr>
          <w:szCs w:val="22"/>
        </w:rPr>
      </w:pPr>
    </w:p>
    <w:p w:rsidR="004C3901" w:rsidRDefault="004C3901" w:rsidP="002E5960">
      <w:pPr>
        <w:pStyle w:val="BodyText"/>
        <w:tabs>
          <w:tab w:val="clear" w:pos="540"/>
          <w:tab w:val="clear" w:pos="6480"/>
          <w:tab w:val="clear" w:pos="8460"/>
        </w:tabs>
        <w:spacing w:line="240" w:lineRule="auto"/>
        <w:contextualSpacing/>
        <w:jc w:val="both"/>
        <w:rPr>
          <w:szCs w:val="22"/>
        </w:rPr>
      </w:pPr>
    </w:p>
    <w:p w:rsidR="00D75F7C" w:rsidRDefault="00D75F7C" w:rsidP="002E5960">
      <w:pPr>
        <w:pStyle w:val="BodyText"/>
        <w:tabs>
          <w:tab w:val="clear" w:pos="540"/>
          <w:tab w:val="clear" w:pos="6480"/>
          <w:tab w:val="clear" w:pos="8460"/>
        </w:tabs>
        <w:spacing w:line="240" w:lineRule="auto"/>
        <w:contextualSpacing/>
        <w:jc w:val="both"/>
        <w:rPr>
          <w:szCs w:val="22"/>
        </w:rPr>
      </w:pPr>
    </w:p>
    <w:p w:rsidR="00D75F7C" w:rsidRDefault="00D75F7C" w:rsidP="002E5960">
      <w:pPr>
        <w:pStyle w:val="BodyText"/>
        <w:tabs>
          <w:tab w:val="clear" w:pos="540"/>
          <w:tab w:val="clear" w:pos="6480"/>
          <w:tab w:val="clear" w:pos="8460"/>
        </w:tabs>
        <w:spacing w:line="240" w:lineRule="auto"/>
        <w:contextualSpacing/>
        <w:jc w:val="both"/>
        <w:rPr>
          <w:szCs w:val="22"/>
        </w:rPr>
      </w:pPr>
    </w:p>
    <w:p w:rsidR="00D75F7C" w:rsidRDefault="00D75F7C" w:rsidP="002E5960">
      <w:pPr>
        <w:pStyle w:val="BodyText"/>
        <w:tabs>
          <w:tab w:val="clear" w:pos="540"/>
          <w:tab w:val="clear" w:pos="6480"/>
          <w:tab w:val="clear" w:pos="8460"/>
        </w:tabs>
        <w:spacing w:line="240" w:lineRule="auto"/>
        <w:contextualSpacing/>
        <w:jc w:val="both"/>
        <w:rPr>
          <w:szCs w:val="22"/>
        </w:rPr>
      </w:pPr>
    </w:p>
    <w:p w:rsidR="00D75F7C" w:rsidRDefault="00D75F7C" w:rsidP="002E5960">
      <w:pPr>
        <w:pStyle w:val="BodyText"/>
        <w:tabs>
          <w:tab w:val="clear" w:pos="540"/>
          <w:tab w:val="clear" w:pos="6480"/>
          <w:tab w:val="clear" w:pos="8460"/>
        </w:tabs>
        <w:spacing w:line="240" w:lineRule="auto"/>
        <w:contextualSpacing/>
        <w:jc w:val="both"/>
        <w:rPr>
          <w:szCs w:val="22"/>
        </w:rPr>
      </w:pPr>
    </w:p>
    <w:p w:rsidR="00D75F7C" w:rsidRPr="00D5441F" w:rsidRDefault="00D75F7C" w:rsidP="002E5960">
      <w:pPr>
        <w:pStyle w:val="BodyText"/>
        <w:tabs>
          <w:tab w:val="clear" w:pos="540"/>
          <w:tab w:val="clear" w:pos="6480"/>
          <w:tab w:val="clear" w:pos="8460"/>
        </w:tabs>
        <w:spacing w:line="240" w:lineRule="auto"/>
        <w:contextualSpacing/>
        <w:jc w:val="both"/>
        <w:rPr>
          <w:szCs w:val="22"/>
        </w:rPr>
      </w:pPr>
    </w:p>
    <w:tbl>
      <w:tblPr>
        <w:tblW w:w="0" w:type="auto"/>
        <w:tblLook w:val="04A0" w:firstRow="1" w:lastRow="0" w:firstColumn="1" w:lastColumn="0" w:noHBand="0" w:noVBand="1"/>
      </w:tblPr>
      <w:tblGrid>
        <w:gridCol w:w="9108"/>
      </w:tblGrid>
      <w:tr w:rsidR="00A7102F" w:rsidRPr="00D5441F" w:rsidTr="00E97E15">
        <w:tc>
          <w:tcPr>
            <w:tcW w:w="9108" w:type="dxa"/>
            <w:tcBorders>
              <w:top w:val="single" w:sz="12" w:space="0" w:color="auto"/>
            </w:tcBorders>
          </w:tcPr>
          <w:p w:rsidR="00A7102F" w:rsidRPr="00D5441F" w:rsidRDefault="00A7102F" w:rsidP="002E5960">
            <w:pPr>
              <w:numPr>
                <w:ilvl w:val="0"/>
                <w:numId w:val="5"/>
              </w:numPr>
              <w:spacing w:line="240" w:lineRule="auto"/>
              <w:contextualSpacing/>
              <w:jc w:val="both"/>
              <w:rPr>
                <w:rFonts w:ascii="Arial" w:hAnsi="Arial" w:cs="Arial"/>
                <w:sz w:val="22"/>
                <w:szCs w:val="22"/>
              </w:rPr>
            </w:pPr>
            <w:r w:rsidRPr="00D5441F">
              <w:rPr>
                <w:rFonts w:ascii="Arial" w:hAnsi="Arial" w:cs="Arial"/>
                <w:b/>
                <w:bCs/>
                <w:sz w:val="22"/>
                <w:szCs w:val="22"/>
              </w:rPr>
              <w:t>PAYABLES TO GOVERNMENT AGENCIES</w:t>
            </w:r>
          </w:p>
        </w:tc>
      </w:tr>
    </w:tbl>
    <w:p w:rsidR="00A7102F" w:rsidRPr="00D5441F" w:rsidRDefault="00A7102F" w:rsidP="002E5960">
      <w:pPr>
        <w:pStyle w:val="BodyText"/>
        <w:tabs>
          <w:tab w:val="clear" w:pos="540"/>
          <w:tab w:val="clear" w:pos="6480"/>
          <w:tab w:val="clear" w:pos="8460"/>
        </w:tabs>
        <w:spacing w:line="240" w:lineRule="auto"/>
        <w:ind w:left="360"/>
        <w:contextualSpacing/>
        <w:jc w:val="both"/>
        <w:rPr>
          <w:szCs w:val="22"/>
        </w:rPr>
      </w:pPr>
    </w:p>
    <w:p w:rsidR="007F0C44" w:rsidRPr="00D5441F" w:rsidRDefault="00E21AC3" w:rsidP="002E5960">
      <w:pPr>
        <w:pStyle w:val="BodyText"/>
        <w:tabs>
          <w:tab w:val="clear" w:pos="540"/>
          <w:tab w:val="clear" w:pos="6480"/>
          <w:tab w:val="clear" w:pos="8460"/>
        </w:tabs>
        <w:spacing w:line="240" w:lineRule="auto"/>
        <w:ind w:left="360"/>
        <w:contextualSpacing/>
        <w:jc w:val="both"/>
        <w:rPr>
          <w:szCs w:val="22"/>
        </w:rPr>
      </w:pPr>
      <w:r w:rsidRPr="00D5441F">
        <w:rPr>
          <w:szCs w:val="22"/>
        </w:rPr>
        <w:t>This account consists of payables due to the following:</w:t>
      </w:r>
    </w:p>
    <w:p w:rsidR="00A7102F" w:rsidRPr="00D5441F" w:rsidRDefault="00A7102F" w:rsidP="002E5960">
      <w:pPr>
        <w:pStyle w:val="BodyText"/>
        <w:tabs>
          <w:tab w:val="clear" w:pos="540"/>
          <w:tab w:val="clear" w:pos="6480"/>
          <w:tab w:val="clear" w:pos="8460"/>
        </w:tabs>
        <w:spacing w:line="240" w:lineRule="auto"/>
        <w:ind w:left="360"/>
        <w:contextualSpacing/>
        <w:jc w:val="both"/>
        <w:rPr>
          <w:szCs w:val="22"/>
        </w:rPr>
      </w:pPr>
    </w:p>
    <w:tbl>
      <w:tblPr>
        <w:tblW w:w="8370" w:type="dxa"/>
        <w:tblInd w:w="468" w:type="dxa"/>
        <w:tblLook w:val="0000" w:firstRow="0" w:lastRow="0" w:firstColumn="0" w:lastColumn="0" w:noHBand="0" w:noVBand="0"/>
      </w:tblPr>
      <w:tblGrid>
        <w:gridCol w:w="4230"/>
        <w:gridCol w:w="270"/>
        <w:gridCol w:w="1746"/>
        <w:gridCol w:w="270"/>
        <w:gridCol w:w="1854"/>
      </w:tblGrid>
      <w:tr w:rsidR="00DC58A5" w:rsidRPr="00D5441F" w:rsidTr="009C625D">
        <w:trPr>
          <w:trHeight w:val="300"/>
        </w:trPr>
        <w:tc>
          <w:tcPr>
            <w:tcW w:w="4230" w:type="dxa"/>
            <w:tcBorders>
              <w:top w:val="nil"/>
              <w:left w:val="nil"/>
              <w:bottom w:val="single" w:sz="4" w:space="0" w:color="auto"/>
              <w:right w:val="nil"/>
            </w:tcBorders>
            <w:shd w:val="clear" w:color="auto" w:fill="auto"/>
            <w:noWrap/>
            <w:vAlign w:val="bottom"/>
          </w:tcPr>
          <w:p w:rsidR="00DC58A5" w:rsidRPr="00D5441F" w:rsidRDefault="00DC58A5" w:rsidP="002E5960">
            <w:pPr>
              <w:spacing w:line="240" w:lineRule="auto"/>
              <w:contextualSpacing/>
              <w:jc w:val="both"/>
              <w:rPr>
                <w:rFonts w:ascii="Arial" w:hAnsi="Arial" w:cs="Arial"/>
                <w:sz w:val="22"/>
                <w:szCs w:val="22"/>
              </w:rPr>
            </w:pPr>
          </w:p>
        </w:tc>
        <w:tc>
          <w:tcPr>
            <w:tcW w:w="270" w:type="dxa"/>
            <w:tcBorders>
              <w:top w:val="nil"/>
              <w:left w:val="nil"/>
              <w:bottom w:val="single" w:sz="4" w:space="0" w:color="auto"/>
              <w:right w:val="nil"/>
            </w:tcBorders>
            <w:shd w:val="clear" w:color="auto" w:fill="auto"/>
            <w:noWrap/>
            <w:vAlign w:val="bottom"/>
          </w:tcPr>
          <w:p w:rsidR="00DC58A5" w:rsidRPr="00D5441F" w:rsidRDefault="00DC58A5" w:rsidP="002E5960">
            <w:pPr>
              <w:spacing w:line="240" w:lineRule="auto"/>
              <w:contextualSpacing/>
              <w:jc w:val="both"/>
              <w:rPr>
                <w:rFonts w:ascii="Arial" w:hAnsi="Arial" w:cs="Arial"/>
                <w:sz w:val="22"/>
                <w:szCs w:val="22"/>
              </w:rPr>
            </w:pPr>
          </w:p>
        </w:tc>
        <w:tc>
          <w:tcPr>
            <w:tcW w:w="1746" w:type="dxa"/>
            <w:tcBorders>
              <w:top w:val="nil"/>
              <w:left w:val="nil"/>
              <w:bottom w:val="single" w:sz="4" w:space="0" w:color="auto"/>
              <w:right w:val="nil"/>
            </w:tcBorders>
            <w:shd w:val="clear" w:color="auto" w:fill="auto"/>
            <w:noWrap/>
            <w:vAlign w:val="bottom"/>
          </w:tcPr>
          <w:p w:rsidR="00DC58A5" w:rsidRPr="00D5441F" w:rsidRDefault="00DC58A5" w:rsidP="002E5960">
            <w:pPr>
              <w:spacing w:line="240" w:lineRule="auto"/>
              <w:contextualSpacing/>
              <w:jc w:val="right"/>
              <w:rPr>
                <w:rFonts w:ascii="Arial" w:hAnsi="Arial" w:cs="Arial"/>
                <w:b/>
                <w:bCs/>
                <w:sz w:val="22"/>
                <w:szCs w:val="22"/>
              </w:rPr>
            </w:pPr>
            <w:r w:rsidRPr="00D5441F">
              <w:rPr>
                <w:rFonts w:ascii="Arial" w:hAnsi="Arial" w:cs="Arial"/>
                <w:b/>
                <w:bCs/>
                <w:sz w:val="22"/>
                <w:szCs w:val="22"/>
              </w:rPr>
              <w:t>201</w:t>
            </w:r>
            <w:r w:rsidR="00FE4828" w:rsidRPr="00D5441F">
              <w:rPr>
                <w:rFonts w:ascii="Arial" w:hAnsi="Arial" w:cs="Arial"/>
                <w:b/>
                <w:bCs/>
                <w:sz w:val="22"/>
                <w:szCs w:val="22"/>
              </w:rPr>
              <w:t>4</w:t>
            </w:r>
          </w:p>
        </w:tc>
        <w:tc>
          <w:tcPr>
            <w:tcW w:w="270" w:type="dxa"/>
            <w:tcBorders>
              <w:top w:val="nil"/>
              <w:left w:val="nil"/>
              <w:bottom w:val="single" w:sz="4" w:space="0" w:color="auto"/>
              <w:right w:val="nil"/>
            </w:tcBorders>
            <w:shd w:val="clear" w:color="auto" w:fill="auto"/>
            <w:noWrap/>
            <w:vAlign w:val="bottom"/>
          </w:tcPr>
          <w:p w:rsidR="00DC58A5" w:rsidRPr="00D5441F" w:rsidRDefault="00DC58A5" w:rsidP="002E5960">
            <w:pPr>
              <w:spacing w:line="240" w:lineRule="auto"/>
              <w:contextualSpacing/>
              <w:jc w:val="right"/>
              <w:rPr>
                <w:rFonts w:ascii="Arial" w:hAnsi="Arial" w:cs="Arial"/>
                <w:sz w:val="22"/>
                <w:szCs w:val="22"/>
              </w:rPr>
            </w:pPr>
          </w:p>
        </w:tc>
        <w:tc>
          <w:tcPr>
            <w:tcW w:w="1854" w:type="dxa"/>
            <w:tcBorders>
              <w:top w:val="nil"/>
              <w:left w:val="nil"/>
              <w:bottom w:val="single" w:sz="4" w:space="0" w:color="auto"/>
              <w:right w:val="nil"/>
            </w:tcBorders>
            <w:shd w:val="clear" w:color="auto" w:fill="auto"/>
            <w:noWrap/>
            <w:vAlign w:val="bottom"/>
          </w:tcPr>
          <w:p w:rsidR="00DC58A5" w:rsidRPr="00D5441F" w:rsidRDefault="00DC58A5" w:rsidP="002E5960">
            <w:pPr>
              <w:spacing w:line="240" w:lineRule="auto"/>
              <w:contextualSpacing/>
              <w:jc w:val="right"/>
              <w:rPr>
                <w:rFonts w:ascii="Arial" w:hAnsi="Arial" w:cs="Arial"/>
                <w:sz w:val="22"/>
                <w:szCs w:val="22"/>
              </w:rPr>
            </w:pPr>
            <w:r w:rsidRPr="00D5441F">
              <w:rPr>
                <w:rFonts w:ascii="Arial" w:hAnsi="Arial" w:cs="Arial"/>
                <w:bCs/>
                <w:sz w:val="22"/>
                <w:szCs w:val="22"/>
              </w:rPr>
              <w:t>201</w:t>
            </w:r>
            <w:r w:rsidR="00FE4828" w:rsidRPr="00D5441F">
              <w:rPr>
                <w:rFonts w:ascii="Arial" w:hAnsi="Arial" w:cs="Arial"/>
                <w:bCs/>
                <w:sz w:val="22"/>
                <w:szCs w:val="22"/>
              </w:rPr>
              <w:t>3</w:t>
            </w:r>
          </w:p>
        </w:tc>
      </w:tr>
      <w:tr w:rsidR="009600A6" w:rsidRPr="00D5441F" w:rsidTr="009C625D">
        <w:trPr>
          <w:trHeight w:val="359"/>
        </w:trPr>
        <w:tc>
          <w:tcPr>
            <w:tcW w:w="4230" w:type="dxa"/>
            <w:tcBorders>
              <w:top w:val="nil"/>
              <w:left w:val="nil"/>
              <w:bottom w:val="nil"/>
              <w:right w:val="nil"/>
            </w:tcBorders>
            <w:shd w:val="clear" w:color="auto" w:fill="auto"/>
            <w:noWrap/>
            <w:vAlign w:val="bottom"/>
          </w:tcPr>
          <w:p w:rsidR="009600A6" w:rsidRPr="00D5441F" w:rsidRDefault="009600A6" w:rsidP="002E5960">
            <w:pPr>
              <w:spacing w:line="240" w:lineRule="auto"/>
              <w:contextualSpacing/>
              <w:jc w:val="both"/>
              <w:rPr>
                <w:rFonts w:ascii="Arial" w:hAnsi="Arial" w:cs="Arial"/>
                <w:sz w:val="22"/>
                <w:szCs w:val="22"/>
              </w:rPr>
            </w:pPr>
            <w:r w:rsidRPr="00D5441F">
              <w:rPr>
                <w:rFonts w:ascii="Arial" w:hAnsi="Arial" w:cs="Arial"/>
                <w:sz w:val="22"/>
                <w:szCs w:val="22"/>
              </w:rPr>
              <w:t>Bureau of Treasury</w:t>
            </w:r>
          </w:p>
        </w:tc>
        <w:tc>
          <w:tcPr>
            <w:tcW w:w="270" w:type="dxa"/>
            <w:tcBorders>
              <w:top w:val="nil"/>
              <w:left w:val="nil"/>
              <w:bottom w:val="nil"/>
              <w:right w:val="nil"/>
            </w:tcBorders>
            <w:shd w:val="clear" w:color="auto" w:fill="auto"/>
            <w:noWrap/>
            <w:vAlign w:val="bottom"/>
          </w:tcPr>
          <w:p w:rsidR="009600A6" w:rsidRPr="00D5441F" w:rsidRDefault="009600A6" w:rsidP="002E5960">
            <w:pPr>
              <w:spacing w:line="240" w:lineRule="auto"/>
              <w:contextualSpacing/>
              <w:jc w:val="both"/>
              <w:rPr>
                <w:rFonts w:ascii="Arial" w:hAnsi="Arial" w:cs="Arial"/>
                <w:sz w:val="22"/>
                <w:szCs w:val="22"/>
              </w:rPr>
            </w:pPr>
          </w:p>
        </w:tc>
        <w:tc>
          <w:tcPr>
            <w:tcW w:w="1746" w:type="dxa"/>
            <w:tcBorders>
              <w:top w:val="nil"/>
              <w:left w:val="nil"/>
              <w:bottom w:val="nil"/>
              <w:right w:val="nil"/>
            </w:tcBorders>
            <w:shd w:val="clear" w:color="auto" w:fill="auto"/>
            <w:noWrap/>
            <w:vAlign w:val="bottom"/>
          </w:tcPr>
          <w:p w:rsidR="009600A6" w:rsidRPr="00D5441F" w:rsidRDefault="00FE4828" w:rsidP="00FE4828">
            <w:pPr>
              <w:spacing w:line="240" w:lineRule="auto"/>
              <w:contextualSpacing/>
              <w:jc w:val="right"/>
              <w:rPr>
                <w:rFonts w:ascii="Arial" w:hAnsi="Arial" w:cs="Arial"/>
                <w:b/>
                <w:bCs/>
                <w:sz w:val="22"/>
                <w:szCs w:val="22"/>
              </w:rPr>
            </w:pPr>
            <w:r w:rsidRPr="00D5441F">
              <w:rPr>
                <w:rFonts w:ascii="Arial" w:hAnsi="Arial" w:cs="Arial"/>
                <w:b/>
                <w:bCs/>
                <w:sz w:val="22"/>
                <w:szCs w:val="22"/>
              </w:rPr>
              <w:t>8,178,029,031</w:t>
            </w:r>
          </w:p>
        </w:tc>
        <w:tc>
          <w:tcPr>
            <w:tcW w:w="270" w:type="dxa"/>
            <w:tcBorders>
              <w:top w:val="nil"/>
              <w:left w:val="nil"/>
              <w:bottom w:val="nil"/>
              <w:right w:val="nil"/>
            </w:tcBorders>
            <w:shd w:val="clear" w:color="auto" w:fill="auto"/>
            <w:noWrap/>
            <w:vAlign w:val="bottom"/>
          </w:tcPr>
          <w:p w:rsidR="009600A6" w:rsidRPr="00D5441F" w:rsidRDefault="009600A6" w:rsidP="002E5960">
            <w:pPr>
              <w:spacing w:line="240" w:lineRule="auto"/>
              <w:contextualSpacing/>
              <w:jc w:val="right"/>
              <w:rPr>
                <w:rFonts w:ascii="Arial" w:hAnsi="Arial" w:cs="Arial"/>
                <w:sz w:val="22"/>
                <w:szCs w:val="22"/>
              </w:rPr>
            </w:pPr>
          </w:p>
        </w:tc>
        <w:tc>
          <w:tcPr>
            <w:tcW w:w="1854" w:type="dxa"/>
            <w:tcBorders>
              <w:top w:val="nil"/>
              <w:left w:val="nil"/>
              <w:bottom w:val="nil"/>
              <w:right w:val="nil"/>
            </w:tcBorders>
            <w:shd w:val="clear" w:color="auto" w:fill="auto"/>
            <w:noWrap/>
            <w:vAlign w:val="bottom"/>
          </w:tcPr>
          <w:p w:rsidR="009600A6" w:rsidRPr="00D5441F" w:rsidRDefault="00FE4828" w:rsidP="002E5960">
            <w:pPr>
              <w:spacing w:line="240" w:lineRule="auto"/>
              <w:contextualSpacing/>
              <w:jc w:val="right"/>
              <w:rPr>
                <w:rFonts w:ascii="Arial" w:hAnsi="Arial" w:cs="Arial"/>
                <w:bCs/>
                <w:sz w:val="22"/>
                <w:szCs w:val="22"/>
              </w:rPr>
            </w:pPr>
            <w:r w:rsidRPr="00D5441F">
              <w:rPr>
                <w:rFonts w:ascii="Arial" w:hAnsi="Arial" w:cs="Arial"/>
                <w:bCs/>
                <w:sz w:val="22"/>
                <w:szCs w:val="22"/>
              </w:rPr>
              <w:t>11,766,092,750</w:t>
            </w:r>
          </w:p>
        </w:tc>
      </w:tr>
      <w:tr w:rsidR="009600A6" w:rsidRPr="00D5441F" w:rsidTr="009C625D">
        <w:trPr>
          <w:trHeight w:val="300"/>
        </w:trPr>
        <w:tc>
          <w:tcPr>
            <w:tcW w:w="4230" w:type="dxa"/>
            <w:tcBorders>
              <w:top w:val="nil"/>
              <w:left w:val="nil"/>
              <w:bottom w:val="nil"/>
              <w:right w:val="nil"/>
            </w:tcBorders>
            <w:shd w:val="clear" w:color="auto" w:fill="auto"/>
            <w:noWrap/>
            <w:vAlign w:val="bottom"/>
          </w:tcPr>
          <w:p w:rsidR="009600A6" w:rsidRPr="00D5441F" w:rsidRDefault="009600A6" w:rsidP="002E5960">
            <w:pPr>
              <w:spacing w:line="240" w:lineRule="auto"/>
              <w:contextualSpacing/>
              <w:jc w:val="both"/>
              <w:rPr>
                <w:rFonts w:ascii="Arial" w:hAnsi="Arial" w:cs="Arial"/>
                <w:sz w:val="22"/>
                <w:szCs w:val="22"/>
              </w:rPr>
            </w:pPr>
            <w:r w:rsidRPr="00D5441F">
              <w:rPr>
                <w:rFonts w:ascii="Arial" w:hAnsi="Arial" w:cs="Arial"/>
                <w:sz w:val="22"/>
                <w:szCs w:val="22"/>
              </w:rPr>
              <w:t>Bureau of Internal Revenue</w:t>
            </w:r>
            <w:r w:rsidR="0023307C" w:rsidRPr="00D5441F">
              <w:rPr>
                <w:rFonts w:ascii="Arial" w:hAnsi="Arial" w:cs="Arial"/>
                <w:sz w:val="22"/>
                <w:szCs w:val="22"/>
              </w:rPr>
              <w:t xml:space="preserve">  (Note 26</w:t>
            </w:r>
            <w:r w:rsidRPr="00D5441F">
              <w:rPr>
                <w:rFonts w:ascii="Arial" w:hAnsi="Arial" w:cs="Arial"/>
                <w:sz w:val="22"/>
                <w:szCs w:val="22"/>
              </w:rPr>
              <w:t>.3)</w:t>
            </w:r>
          </w:p>
        </w:tc>
        <w:tc>
          <w:tcPr>
            <w:tcW w:w="270" w:type="dxa"/>
            <w:tcBorders>
              <w:top w:val="nil"/>
              <w:left w:val="nil"/>
              <w:bottom w:val="nil"/>
              <w:right w:val="nil"/>
            </w:tcBorders>
            <w:shd w:val="clear" w:color="auto" w:fill="auto"/>
            <w:noWrap/>
            <w:vAlign w:val="bottom"/>
          </w:tcPr>
          <w:p w:rsidR="009600A6" w:rsidRPr="00D5441F" w:rsidRDefault="009600A6" w:rsidP="002E5960">
            <w:pPr>
              <w:spacing w:line="240" w:lineRule="auto"/>
              <w:contextualSpacing/>
              <w:jc w:val="both"/>
              <w:rPr>
                <w:rFonts w:ascii="Arial" w:hAnsi="Arial" w:cs="Arial"/>
                <w:sz w:val="22"/>
                <w:szCs w:val="22"/>
              </w:rPr>
            </w:pPr>
          </w:p>
        </w:tc>
        <w:tc>
          <w:tcPr>
            <w:tcW w:w="1746" w:type="dxa"/>
            <w:tcBorders>
              <w:top w:val="nil"/>
              <w:left w:val="nil"/>
              <w:bottom w:val="nil"/>
              <w:right w:val="nil"/>
            </w:tcBorders>
            <w:shd w:val="clear" w:color="auto" w:fill="auto"/>
            <w:noWrap/>
            <w:vAlign w:val="bottom"/>
          </w:tcPr>
          <w:p w:rsidR="009600A6" w:rsidRPr="00D5441F" w:rsidRDefault="00FE4828" w:rsidP="002E5960">
            <w:pPr>
              <w:spacing w:line="240" w:lineRule="auto"/>
              <w:contextualSpacing/>
              <w:jc w:val="right"/>
              <w:rPr>
                <w:rFonts w:ascii="Arial" w:hAnsi="Arial" w:cs="Arial"/>
                <w:b/>
                <w:bCs/>
                <w:sz w:val="22"/>
                <w:szCs w:val="22"/>
              </w:rPr>
            </w:pPr>
            <w:r w:rsidRPr="00D5441F">
              <w:rPr>
                <w:rFonts w:ascii="Arial" w:hAnsi="Arial" w:cs="Arial"/>
                <w:b/>
                <w:bCs/>
                <w:sz w:val="22"/>
                <w:szCs w:val="22"/>
              </w:rPr>
              <w:t>7,414,436</w:t>
            </w:r>
          </w:p>
        </w:tc>
        <w:tc>
          <w:tcPr>
            <w:tcW w:w="270" w:type="dxa"/>
            <w:tcBorders>
              <w:top w:val="nil"/>
              <w:left w:val="nil"/>
              <w:bottom w:val="nil"/>
              <w:right w:val="nil"/>
            </w:tcBorders>
            <w:shd w:val="clear" w:color="auto" w:fill="auto"/>
            <w:noWrap/>
            <w:vAlign w:val="bottom"/>
          </w:tcPr>
          <w:p w:rsidR="009600A6" w:rsidRPr="00D5441F" w:rsidRDefault="009600A6" w:rsidP="002E5960">
            <w:pPr>
              <w:spacing w:line="240" w:lineRule="auto"/>
              <w:contextualSpacing/>
              <w:jc w:val="right"/>
              <w:rPr>
                <w:rFonts w:ascii="Arial" w:hAnsi="Arial" w:cs="Arial"/>
                <w:sz w:val="22"/>
                <w:szCs w:val="22"/>
              </w:rPr>
            </w:pPr>
          </w:p>
        </w:tc>
        <w:tc>
          <w:tcPr>
            <w:tcW w:w="1854" w:type="dxa"/>
            <w:tcBorders>
              <w:top w:val="nil"/>
              <w:left w:val="nil"/>
              <w:bottom w:val="nil"/>
              <w:right w:val="nil"/>
            </w:tcBorders>
            <w:shd w:val="clear" w:color="auto" w:fill="auto"/>
            <w:noWrap/>
            <w:vAlign w:val="bottom"/>
          </w:tcPr>
          <w:p w:rsidR="009600A6" w:rsidRPr="00D5441F" w:rsidRDefault="00FE4828" w:rsidP="002E5960">
            <w:pPr>
              <w:spacing w:line="240" w:lineRule="auto"/>
              <w:contextualSpacing/>
              <w:jc w:val="right"/>
              <w:rPr>
                <w:rFonts w:ascii="Arial" w:hAnsi="Arial" w:cs="Arial"/>
                <w:bCs/>
                <w:sz w:val="22"/>
                <w:szCs w:val="22"/>
              </w:rPr>
            </w:pPr>
            <w:r w:rsidRPr="00D5441F">
              <w:rPr>
                <w:rFonts w:ascii="Arial" w:hAnsi="Arial" w:cs="Arial"/>
                <w:bCs/>
                <w:sz w:val="22"/>
                <w:szCs w:val="22"/>
              </w:rPr>
              <w:t>5,625,255</w:t>
            </w:r>
          </w:p>
        </w:tc>
      </w:tr>
      <w:tr w:rsidR="009600A6" w:rsidRPr="00D5441F" w:rsidTr="009C625D">
        <w:trPr>
          <w:trHeight w:val="300"/>
        </w:trPr>
        <w:tc>
          <w:tcPr>
            <w:tcW w:w="4230" w:type="dxa"/>
            <w:tcBorders>
              <w:top w:val="nil"/>
              <w:left w:val="nil"/>
              <w:bottom w:val="nil"/>
              <w:right w:val="nil"/>
            </w:tcBorders>
            <w:shd w:val="clear" w:color="auto" w:fill="auto"/>
            <w:noWrap/>
            <w:vAlign w:val="bottom"/>
          </w:tcPr>
          <w:p w:rsidR="009600A6" w:rsidRPr="00D5441F" w:rsidRDefault="009600A6" w:rsidP="002E5960">
            <w:pPr>
              <w:spacing w:line="240" w:lineRule="auto"/>
              <w:ind w:left="432" w:hanging="432"/>
              <w:contextualSpacing/>
              <w:jc w:val="both"/>
              <w:rPr>
                <w:rFonts w:ascii="Arial" w:hAnsi="Arial" w:cs="Arial"/>
                <w:sz w:val="22"/>
                <w:szCs w:val="22"/>
              </w:rPr>
            </w:pPr>
            <w:r w:rsidRPr="00D5441F">
              <w:rPr>
                <w:rFonts w:ascii="Arial" w:hAnsi="Arial" w:cs="Arial"/>
                <w:sz w:val="22"/>
                <w:szCs w:val="22"/>
              </w:rPr>
              <w:t>Government Service Insurance  System</w:t>
            </w:r>
          </w:p>
        </w:tc>
        <w:tc>
          <w:tcPr>
            <w:tcW w:w="270" w:type="dxa"/>
            <w:tcBorders>
              <w:top w:val="nil"/>
              <w:left w:val="nil"/>
              <w:bottom w:val="nil"/>
              <w:right w:val="nil"/>
            </w:tcBorders>
            <w:shd w:val="clear" w:color="auto" w:fill="auto"/>
            <w:noWrap/>
            <w:vAlign w:val="bottom"/>
          </w:tcPr>
          <w:p w:rsidR="009600A6" w:rsidRPr="00D5441F" w:rsidRDefault="009600A6" w:rsidP="002E5960">
            <w:pPr>
              <w:spacing w:line="240" w:lineRule="auto"/>
              <w:contextualSpacing/>
              <w:jc w:val="both"/>
              <w:rPr>
                <w:rFonts w:ascii="Arial" w:hAnsi="Arial" w:cs="Arial"/>
                <w:sz w:val="22"/>
                <w:szCs w:val="22"/>
              </w:rPr>
            </w:pPr>
          </w:p>
        </w:tc>
        <w:tc>
          <w:tcPr>
            <w:tcW w:w="1746" w:type="dxa"/>
            <w:tcBorders>
              <w:top w:val="nil"/>
              <w:left w:val="nil"/>
              <w:bottom w:val="nil"/>
              <w:right w:val="nil"/>
            </w:tcBorders>
            <w:shd w:val="clear" w:color="auto" w:fill="auto"/>
            <w:noWrap/>
            <w:vAlign w:val="bottom"/>
          </w:tcPr>
          <w:p w:rsidR="009600A6" w:rsidRPr="00D5441F" w:rsidRDefault="00FE4828" w:rsidP="002E5960">
            <w:pPr>
              <w:spacing w:line="240" w:lineRule="auto"/>
              <w:contextualSpacing/>
              <w:jc w:val="right"/>
              <w:rPr>
                <w:rFonts w:ascii="Arial" w:hAnsi="Arial" w:cs="Arial"/>
                <w:b/>
                <w:bCs/>
                <w:sz w:val="22"/>
                <w:szCs w:val="22"/>
              </w:rPr>
            </w:pPr>
            <w:r w:rsidRPr="00D5441F">
              <w:rPr>
                <w:rFonts w:ascii="Arial" w:hAnsi="Arial" w:cs="Arial"/>
                <w:b/>
                <w:bCs/>
                <w:sz w:val="22"/>
                <w:szCs w:val="22"/>
              </w:rPr>
              <w:t>1,717,962</w:t>
            </w:r>
          </w:p>
        </w:tc>
        <w:tc>
          <w:tcPr>
            <w:tcW w:w="270" w:type="dxa"/>
            <w:tcBorders>
              <w:top w:val="nil"/>
              <w:left w:val="nil"/>
              <w:bottom w:val="nil"/>
              <w:right w:val="nil"/>
            </w:tcBorders>
            <w:shd w:val="clear" w:color="auto" w:fill="auto"/>
            <w:noWrap/>
            <w:vAlign w:val="bottom"/>
          </w:tcPr>
          <w:p w:rsidR="009600A6" w:rsidRPr="00D5441F" w:rsidRDefault="009600A6" w:rsidP="002E5960">
            <w:pPr>
              <w:spacing w:line="240" w:lineRule="auto"/>
              <w:contextualSpacing/>
              <w:jc w:val="right"/>
              <w:rPr>
                <w:rFonts w:ascii="Arial" w:hAnsi="Arial" w:cs="Arial"/>
                <w:sz w:val="22"/>
                <w:szCs w:val="22"/>
              </w:rPr>
            </w:pPr>
          </w:p>
        </w:tc>
        <w:tc>
          <w:tcPr>
            <w:tcW w:w="1854" w:type="dxa"/>
            <w:tcBorders>
              <w:top w:val="nil"/>
              <w:left w:val="nil"/>
              <w:bottom w:val="nil"/>
              <w:right w:val="nil"/>
            </w:tcBorders>
            <w:shd w:val="clear" w:color="auto" w:fill="auto"/>
            <w:noWrap/>
            <w:vAlign w:val="bottom"/>
          </w:tcPr>
          <w:p w:rsidR="009600A6" w:rsidRPr="00D5441F" w:rsidRDefault="00FE4828" w:rsidP="002E5960">
            <w:pPr>
              <w:spacing w:line="240" w:lineRule="auto"/>
              <w:contextualSpacing/>
              <w:jc w:val="right"/>
              <w:rPr>
                <w:rFonts w:ascii="Arial" w:hAnsi="Arial" w:cs="Arial"/>
                <w:bCs/>
                <w:sz w:val="22"/>
                <w:szCs w:val="22"/>
              </w:rPr>
            </w:pPr>
            <w:r w:rsidRPr="00D5441F">
              <w:rPr>
                <w:rFonts w:ascii="Arial" w:hAnsi="Arial" w:cs="Arial"/>
                <w:bCs/>
                <w:sz w:val="22"/>
                <w:szCs w:val="22"/>
              </w:rPr>
              <w:t>1,635,924</w:t>
            </w:r>
          </w:p>
        </w:tc>
      </w:tr>
      <w:tr w:rsidR="009600A6" w:rsidRPr="00D5441F" w:rsidTr="009C625D">
        <w:trPr>
          <w:trHeight w:val="300"/>
        </w:trPr>
        <w:tc>
          <w:tcPr>
            <w:tcW w:w="4230" w:type="dxa"/>
            <w:tcBorders>
              <w:top w:val="nil"/>
              <w:left w:val="nil"/>
              <w:bottom w:val="nil"/>
              <w:right w:val="nil"/>
            </w:tcBorders>
            <w:shd w:val="clear" w:color="auto" w:fill="auto"/>
            <w:noWrap/>
            <w:vAlign w:val="bottom"/>
          </w:tcPr>
          <w:p w:rsidR="009600A6" w:rsidRPr="00D5441F" w:rsidRDefault="009600A6" w:rsidP="002E5960">
            <w:pPr>
              <w:spacing w:line="240" w:lineRule="auto"/>
              <w:contextualSpacing/>
              <w:jc w:val="both"/>
              <w:rPr>
                <w:rFonts w:ascii="Arial" w:hAnsi="Arial" w:cs="Arial"/>
                <w:sz w:val="22"/>
                <w:szCs w:val="22"/>
              </w:rPr>
            </w:pPr>
            <w:r w:rsidRPr="00D5441F">
              <w:rPr>
                <w:rFonts w:ascii="Arial" w:hAnsi="Arial" w:cs="Arial"/>
                <w:sz w:val="22"/>
                <w:szCs w:val="22"/>
              </w:rPr>
              <w:t>Pag-IBIG</w:t>
            </w:r>
          </w:p>
        </w:tc>
        <w:tc>
          <w:tcPr>
            <w:tcW w:w="270" w:type="dxa"/>
            <w:tcBorders>
              <w:top w:val="nil"/>
              <w:left w:val="nil"/>
              <w:bottom w:val="nil"/>
              <w:right w:val="nil"/>
            </w:tcBorders>
            <w:shd w:val="clear" w:color="auto" w:fill="auto"/>
            <w:noWrap/>
            <w:vAlign w:val="bottom"/>
          </w:tcPr>
          <w:p w:rsidR="009600A6" w:rsidRPr="00D5441F" w:rsidRDefault="009600A6" w:rsidP="002E5960">
            <w:pPr>
              <w:spacing w:line="240" w:lineRule="auto"/>
              <w:contextualSpacing/>
              <w:jc w:val="both"/>
              <w:rPr>
                <w:rFonts w:ascii="Arial" w:hAnsi="Arial" w:cs="Arial"/>
                <w:sz w:val="22"/>
                <w:szCs w:val="22"/>
              </w:rPr>
            </w:pPr>
          </w:p>
        </w:tc>
        <w:tc>
          <w:tcPr>
            <w:tcW w:w="1746" w:type="dxa"/>
            <w:tcBorders>
              <w:top w:val="nil"/>
              <w:left w:val="nil"/>
              <w:bottom w:val="nil"/>
              <w:right w:val="nil"/>
            </w:tcBorders>
            <w:shd w:val="clear" w:color="auto" w:fill="auto"/>
            <w:noWrap/>
            <w:vAlign w:val="bottom"/>
          </w:tcPr>
          <w:p w:rsidR="009600A6" w:rsidRPr="00D5441F" w:rsidRDefault="00FE4828" w:rsidP="002E5960">
            <w:pPr>
              <w:spacing w:line="240" w:lineRule="auto"/>
              <w:contextualSpacing/>
              <w:jc w:val="right"/>
              <w:rPr>
                <w:rFonts w:ascii="Arial" w:hAnsi="Arial" w:cs="Arial"/>
                <w:b/>
                <w:bCs/>
                <w:sz w:val="22"/>
                <w:szCs w:val="22"/>
              </w:rPr>
            </w:pPr>
            <w:r w:rsidRPr="00D5441F">
              <w:rPr>
                <w:rFonts w:ascii="Arial" w:hAnsi="Arial" w:cs="Arial"/>
                <w:b/>
                <w:bCs/>
                <w:sz w:val="22"/>
                <w:szCs w:val="22"/>
              </w:rPr>
              <w:t>292,820</w:t>
            </w:r>
          </w:p>
        </w:tc>
        <w:tc>
          <w:tcPr>
            <w:tcW w:w="270" w:type="dxa"/>
            <w:tcBorders>
              <w:top w:val="nil"/>
              <w:left w:val="nil"/>
              <w:bottom w:val="nil"/>
              <w:right w:val="nil"/>
            </w:tcBorders>
            <w:shd w:val="clear" w:color="auto" w:fill="auto"/>
            <w:noWrap/>
            <w:vAlign w:val="bottom"/>
          </w:tcPr>
          <w:p w:rsidR="009600A6" w:rsidRPr="00D5441F" w:rsidRDefault="009600A6" w:rsidP="002E5960">
            <w:pPr>
              <w:spacing w:line="240" w:lineRule="auto"/>
              <w:contextualSpacing/>
              <w:jc w:val="right"/>
              <w:rPr>
                <w:rFonts w:ascii="Arial" w:hAnsi="Arial" w:cs="Arial"/>
                <w:sz w:val="22"/>
                <w:szCs w:val="22"/>
              </w:rPr>
            </w:pPr>
          </w:p>
        </w:tc>
        <w:tc>
          <w:tcPr>
            <w:tcW w:w="1854" w:type="dxa"/>
            <w:tcBorders>
              <w:top w:val="nil"/>
              <w:left w:val="nil"/>
              <w:bottom w:val="nil"/>
              <w:right w:val="nil"/>
            </w:tcBorders>
            <w:shd w:val="clear" w:color="auto" w:fill="auto"/>
            <w:noWrap/>
            <w:vAlign w:val="bottom"/>
          </w:tcPr>
          <w:p w:rsidR="009600A6" w:rsidRPr="00D5441F" w:rsidRDefault="00FE4828" w:rsidP="002E5960">
            <w:pPr>
              <w:spacing w:line="240" w:lineRule="auto"/>
              <w:contextualSpacing/>
              <w:jc w:val="right"/>
              <w:rPr>
                <w:rFonts w:ascii="Arial" w:hAnsi="Arial" w:cs="Arial"/>
                <w:bCs/>
                <w:sz w:val="22"/>
                <w:szCs w:val="22"/>
              </w:rPr>
            </w:pPr>
            <w:r w:rsidRPr="00D5441F">
              <w:rPr>
                <w:rFonts w:ascii="Arial" w:hAnsi="Arial" w:cs="Arial"/>
                <w:bCs/>
                <w:sz w:val="22"/>
                <w:szCs w:val="22"/>
              </w:rPr>
              <w:t>298,230</w:t>
            </w:r>
          </w:p>
        </w:tc>
      </w:tr>
      <w:tr w:rsidR="009600A6" w:rsidRPr="00D5441F" w:rsidTr="009C625D">
        <w:trPr>
          <w:trHeight w:val="300"/>
        </w:trPr>
        <w:tc>
          <w:tcPr>
            <w:tcW w:w="4230" w:type="dxa"/>
            <w:tcBorders>
              <w:top w:val="nil"/>
              <w:left w:val="nil"/>
              <w:bottom w:val="nil"/>
              <w:right w:val="nil"/>
            </w:tcBorders>
            <w:shd w:val="clear" w:color="auto" w:fill="auto"/>
            <w:noWrap/>
            <w:vAlign w:val="bottom"/>
          </w:tcPr>
          <w:p w:rsidR="009600A6" w:rsidRPr="00D5441F" w:rsidRDefault="009600A6" w:rsidP="002E5960">
            <w:pPr>
              <w:spacing w:line="240" w:lineRule="auto"/>
              <w:contextualSpacing/>
              <w:jc w:val="both"/>
              <w:rPr>
                <w:rFonts w:ascii="Arial" w:hAnsi="Arial" w:cs="Arial"/>
                <w:sz w:val="22"/>
                <w:szCs w:val="22"/>
              </w:rPr>
            </w:pPr>
            <w:r w:rsidRPr="00D5441F">
              <w:rPr>
                <w:rFonts w:ascii="Arial" w:hAnsi="Arial" w:cs="Arial"/>
                <w:sz w:val="22"/>
                <w:szCs w:val="22"/>
              </w:rPr>
              <w:t>PHILHEALTH</w:t>
            </w:r>
          </w:p>
        </w:tc>
        <w:tc>
          <w:tcPr>
            <w:tcW w:w="270" w:type="dxa"/>
            <w:tcBorders>
              <w:top w:val="nil"/>
              <w:left w:val="nil"/>
              <w:bottom w:val="single" w:sz="4" w:space="0" w:color="auto"/>
              <w:right w:val="nil"/>
            </w:tcBorders>
            <w:shd w:val="clear" w:color="auto" w:fill="auto"/>
            <w:noWrap/>
            <w:vAlign w:val="bottom"/>
          </w:tcPr>
          <w:p w:rsidR="009600A6" w:rsidRPr="00D5441F" w:rsidRDefault="009600A6" w:rsidP="002E5960">
            <w:pPr>
              <w:spacing w:line="240" w:lineRule="auto"/>
              <w:contextualSpacing/>
              <w:jc w:val="both"/>
              <w:rPr>
                <w:rFonts w:ascii="Arial" w:hAnsi="Arial" w:cs="Arial"/>
                <w:sz w:val="22"/>
                <w:szCs w:val="22"/>
              </w:rPr>
            </w:pPr>
          </w:p>
        </w:tc>
        <w:tc>
          <w:tcPr>
            <w:tcW w:w="1746" w:type="dxa"/>
            <w:tcBorders>
              <w:top w:val="nil"/>
              <w:left w:val="nil"/>
              <w:bottom w:val="single" w:sz="4" w:space="0" w:color="auto"/>
              <w:right w:val="nil"/>
            </w:tcBorders>
            <w:shd w:val="clear" w:color="auto" w:fill="auto"/>
            <w:noWrap/>
            <w:vAlign w:val="bottom"/>
          </w:tcPr>
          <w:p w:rsidR="009600A6" w:rsidRPr="00D5441F" w:rsidRDefault="00FE4828" w:rsidP="002E5960">
            <w:pPr>
              <w:spacing w:line="240" w:lineRule="auto"/>
              <w:contextualSpacing/>
              <w:jc w:val="right"/>
              <w:rPr>
                <w:rFonts w:ascii="Arial" w:hAnsi="Arial" w:cs="Arial"/>
                <w:b/>
                <w:bCs/>
                <w:sz w:val="22"/>
                <w:szCs w:val="22"/>
              </w:rPr>
            </w:pPr>
            <w:r w:rsidRPr="00D5441F">
              <w:rPr>
                <w:rFonts w:ascii="Arial" w:hAnsi="Arial" w:cs="Arial"/>
                <w:b/>
                <w:bCs/>
                <w:sz w:val="22"/>
                <w:szCs w:val="22"/>
              </w:rPr>
              <w:t>108,076</w:t>
            </w:r>
          </w:p>
        </w:tc>
        <w:tc>
          <w:tcPr>
            <w:tcW w:w="270" w:type="dxa"/>
            <w:tcBorders>
              <w:top w:val="nil"/>
              <w:left w:val="nil"/>
              <w:bottom w:val="single" w:sz="4" w:space="0" w:color="auto"/>
              <w:right w:val="nil"/>
            </w:tcBorders>
            <w:shd w:val="clear" w:color="auto" w:fill="auto"/>
            <w:noWrap/>
            <w:vAlign w:val="bottom"/>
          </w:tcPr>
          <w:p w:rsidR="009600A6" w:rsidRPr="00D5441F" w:rsidRDefault="009600A6" w:rsidP="002E5960">
            <w:pPr>
              <w:spacing w:line="240" w:lineRule="auto"/>
              <w:contextualSpacing/>
              <w:jc w:val="right"/>
              <w:rPr>
                <w:rFonts w:ascii="Arial" w:hAnsi="Arial" w:cs="Arial"/>
                <w:sz w:val="22"/>
                <w:szCs w:val="22"/>
              </w:rPr>
            </w:pPr>
          </w:p>
        </w:tc>
        <w:tc>
          <w:tcPr>
            <w:tcW w:w="1854" w:type="dxa"/>
            <w:tcBorders>
              <w:top w:val="nil"/>
              <w:left w:val="nil"/>
              <w:bottom w:val="single" w:sz="4" w:space="0" w:color="auto"/>
              <w:right w:val="nil"/>
            </w:tcBorders>
            <w:shd w:val="clear" w:color="auto" w:fill="auto"/>
            <w:noWrap/>
            <w:vAlign w:val="bottom"/>
          </w:tcPr>
          <w:p w:rsidR="009600A6" w:rsidRPr="00D5441F" w:rsidRDefault="00FE4828" w:rsidP="002E5960">
            <w:pPr>
              <w:spacing w:line="240" w:lineRule="auto"/>
              <w:contextualSpacing/>
              <w:jc w:val="right"/>
              <w:rPr>
                <w:rFonts w:ascii="Arial" w:hAnsi="Arial" w:cs="Arial"/>
                <w:bCs/>
                <w:sz w:val="22"/>
                <w:szCs w:val="22"/>
              </w:rPr>
            </w:pPr>
            <w:r w:rsidRPr="00D5441F">
              <w:rPr>
                <w:rFonts w:ascii="Arial" w:hAnsi="Arial" w:cs="Arial"/>
                <w:bCs/>
                <w:sz w:val="22"/>
                <w:szCs w:val="22"/>
              </w:rPr>
              <w:t>106,851</w:t>
            </w:r>
          </w:p>
        </w:tc>
      </w:tr>
      <w:tr w:rsidR="009600A6" w:rsidRPr="00D5441F" w:rsidTr="009C625D">
        <w:trPr>
          <w:trHeight w:val="386"/>
        </w:trPr>
        <w:tc>
          <w:tcPr>
            <w:tcW w:w="4230" w:type="dxa"/>
            <w:tcBorders>
              <w:top w:val="single" w:sz="4" w:space="0" w:color="auto"/>
              <w:left w:val="nil"/>
              <w:bottom w:val="double" w:sz="6" w:space="0" w:color="auto"/>
              <w:right w:val="nil"/>
            </w:tcBorders>
            <w:shd w:val="clear" w:color="auto" w:fill="auto"/>
            <w:noWrap/>
            <w:vAlign w:val="bottom"/>
          </w:tcPr>
          <w:p w:rsidR="009600A6" w:rsidRPr="00D5441F" w:rsidRDefault="009600A6" w:rsidP="002E5960">
            <w:pPr>
              <w:spacing w:line="240" w:lineRule="auto"/>
              <w:contextualSpacing/>
              <w:jc w:val="both"/>
              <w:rPr>
                <w:rFonts w:ascii="Arial" w:hAnsi="Arial" w:cs="Arial"/>
                <w:b/>
                <w:bCs/>
                <w:sz w:val="22"/>
                <w:szCs w:val="22"/>
              </w:rPr>
            </w:pPr>
          </w:p>
        </w:tc>
        <w:tc>
          <w:tcPr>
            <w:tcW w:w="270" w:type="dxa"/>
            <w:tcBorders>
              <w:top w:val="nil"/>
              <w:left w:val="nil"/>
              <w:bottom w:val="double" w:sz="6" w:space="0" w:color="auto"/>
              <w:right w:val="nil"/>
            </w:tcBorders>
            <w:shd w:val="clear" w:color="auto" w:fill="auto"/>
            <w:noWrap/>
            <w:vAlign w:val="bottom"/>
          </w:tcPr>
          <w:p w:rsidR="009600A6" w:rsidRPr="00D5441F" w:rsidRDefault="009600A6" w:rsidP="002E5960">
            <w:pPr>
              <w:spacing w:line="240" w:lineRule="auto"/>
              <w:contextualSpacing/>
              <w:jc w:val="both"/>
              <w:rPr>
                <w:rFonts w:ascii="Arial" w:hAnsi="Arial" w:cs="Arial"/>
                <w:sz w:val="22"/>
                <w:szCs w:val="22"/>
              </w:rPr>
            </w:pPr>
          </w:p>
        </w:tc>
        <w:tc>
          <w:tcPr>
            <w:tcW w:w="1746" w:type="dxa"/>
            <w:tcBorders>
              <w:top w:val="nil"/>
              <w:left w:val="nil"/>
              <w:bottom w:val="double" w:sz="6" w:space="0" w:color="auto"/>
              <w:right w:val="nil"/>
            </w:tcBorders>
            <w:shd w:val="clear" w:color="auto" w:fill="auto"/>
            <w:noWrap/>
            <w:vAlign w:val="bottom"/>
          </w:tcPr>
          <w:p w:rsidR="009600A6" w:rsidRPr="00D5441F" w:rsidRDefault="00FE4828" w:rsidP="002E5960">
            <w:pPr>
              <w:spacing w:line="240" w:lineRule="auto"/>
              <w:contextualSpacing/>
              <w:jc w:val="right"/>
              <w:rPr>
                <w:rFonts w:ascii="Arial" w:hAnsi="Arial" w:cs="Arial"/>
                <w:b/>
                <w:bCs/>
                <w:sz w:val="22"/>
                <w:szCs w:val="22"/>
              </w:rPr>
            </w:pPr>
            <w:r w:rsidRPr="00D5441F">
              <w:rPr>
                <w:rFonts w:ascii="Arial" w:hAnsi="Arial" w:cs="Arial"/>
                <w:b/>
                <w:bCs/>
                <w:sz w:val="22"/>
                <w:szCs w:val="22"/>
              </w:rPr>
              <w:t>8,187,562,325</w:t>
            </w:r>
          </w:p>
        </w:tc>
        <w:tc>
          <w:tcPr>
            <w:tcW w:w="270" w:type="dxa"/>
            <w:tcBorders>
              <w:top w:val="nil"/>
              <w:left w:val="nil"/>
              <w:bottom w:val="double" w:sz="6" w:space="0" w:color="auto"/>
              <w:right w:val="nil"/>
            </w:tcBorders>
            <w:shd w:val="clear" w:color="auto" w:fill="auto"/>
            <w:noWrap/>
            <w:vAlign w:val="bottom"/>
          </w:tcPr>
          <w:p w:rsidR="009600A6" w:rsidRPr="00D5441F" w:rsidRDefault="009600A6" w:rsidP="002E5960">
            <w:pPr>
              <w:spacing w:line="240" w:lineRule="auto"/>
              <w:contextualSpacing/>
              <w:jc w:val="right"/>
              <w:rPr>
                <w:rFonts w:ascii="Arial" w:hAnsi="Arial" w:cs="Arial"/>
                <w:sz w:val="22"/>
                <w:szCs w:val="22"/>
              </w:rPr>
            </w:pPr>
          </w:p>
        </w:tc>
        <w:tc>
          <w:tcPr>
            <w:tcW w:w="1854" w:type="dxa"/>
            <w:tcBorders>
              <w:top w:val="nil"/>
              <w:left w:val="nil"/>
              <w:bottom w:val="double" w:sz="6" w:space="0" w:color="auto"/>
              <w:right w:val="nil"/>
            </w:tcBorders>
            <w:shd w:val="clear" w:color="auto" w:fill="auto"/>
            <w:noWrap/>
            <w:vAlign w:val="bottom"/>
          </w:tcPr>
          <w:p w:rsidR="009600A6" w:rsidRPr="00D5441F" w:rsidRDefault="00FE4828" w:rsidP="002E5960">
            <w:pPr>
              <w:spacing w:line="240" w:lineRule="auto"/>
              <w:contextualSpacing/>
              <w:jc w:val="right"/>
              <w:rPr>
                <w:rFonts w:ascii="Arial" w:hAnsi="Arial" w:cs="Arial"/>
                <w:bCs/>
                <w:sz w:val="22"/>
                <w:szCs w:val="22"/>
              </w:rPr>
            </w:pPr>
            <w:r w:rsidRPr="00D5441F">
              <w:rPr>
                <w:rFonts w:ascii="Arial" w:hAnsi="Arial" w:cs="Arial"/>
                <w:bCs/>
                <w:sz w:val="22"/>
                <w:szCs w:val="22"/>
              </w:rPr>
              <w:t>11,773,759,010</w:t>
            </w:r>
          </w:p>
        </w:tc>
      </w:tr>
    </w:tbl>
    <w:p w:rsidR="00F45922" w:rsidRPr="00D5441F" w:rsidRDefault="00F45922" w:rsidP="002E5960">
      <w:pPr>
        <w:pStyle w:val="BodyText"/>
        <w:tabs>
          <w:tab w:val="clear" w:pos="540"/>
          <w:tab w:val="clear" w:pos="6480"/>
          <w:tab w:val="clear" w:pos="8460"/>
        </w:tabs>
        <w:spacing w:line="240" w:lineRule="auto"/>
        <w:ind w:left="360"/>
        <w:contextualSpacing/>
        <w:jc w:val="both"/>
        <w:rPr>
          <w:i/>
          <w:szCs w:val="22"/>
        </w:rPr>
      </w:pPr>
    </w:p>
    <w:p w:rsidR="00733F1D" w:rsidRPr="00D5441F" w:rsidRDefault="00E13E57" w:rsidP="002E5960">
      <w:pPr>
        <w:pStyle w:val="BodyText"/>
        <w:tabs>
          <w:tab w:val="clear" w:pos="540"/>
          <w:tab w:val="clear" w:pos="6480"/>
          <w:tab w:val="clear" w:pos="8460"/>
        </w:tabs>
        <w:spacing w:line="240" w:lineRule="auto"/>
        <w:ind w:left="360"/>
        <w:contextualSpacing/>
        <w:jc w:val="both"/>
        <w:rPr>
          <w:szCs w:val="22"/>
        </w:rPr>
      </w:pPr>
      <w:r w:rsidRPr="00D5441F">
        <w:rPr>
          <w:i/>
          <w:szCs w:val="22"/>
        </w:rPr>
        <w:t>P</w:t>
      </w:r>
      <w:r w:rsidR="00551E2D" w:rsidRPr="00D5441F">
        <w:rPr>
          <w:i/>
          <w:szCs w:val="22"/>
        </w:rPr>
        <w:t>ayable to the Bureau of Treasury</w:t>
      </w:r>
      <w:r w:rsidR="006D6604" w:rsidRPr="00D5441F">
        <w:rPr>
          <w:szCs w:val="22"/>
        </w:rPr>
        <w:t xml:space="preserve"> (BTr) are advances made by BTr</w:t>
      </w:r>
      <w:r w:rsidR="00551E2D" w:rsidRPr="00D5441F">
        <w:rPr>
          <w:szCs w:val="22"/>
        </w:rPr>
        <w:t xml:space="preserve"> on NEA’s foreign loans from USAID, IBRD, OECF and OPEC; guaranteed loans from ADB, IBRD, EDC, UK, KFW, French,</w:t>
      </w:r>
      <w:r w:rsidR="00D5441F" w:rsidRPr="00D5441F">
        <w:rPr>
          <w:szCs w:val="22"/>
        </w:rPr>
        <w:t xml:space="preserve"> </w:t>
      </w:r>
      <w:r w:rsidR="00551E2D" w:rsidRPr="00D5441F">
        <w:rPr>
          <w:szCs w:val="22"/>
        </w:rPr>
        <w:t>China and domestic</w:t>
      </w:r>
      <w:r w:rsidR="00D5441F" w:rsidRPr="00D5441F">
        <w:rPr>
          <w:szCs w:val="22"/>
        </w:rPr>
        <w:t xml:space="preserve"> </w:t>
      </w:r>
      <w:r w:rsidR="00551E2D" w:rsidRPr="00D5441F">
        <w:rPr>
          <w:szCs w:val="22"/>
        </w:rPr>
        <w:t>loans</w:t>
      </w:r>
      <w:r w:rsidR="00D5441F" w:rsidRPr="00D5441F">
        <w:rPr>
          <w:szCs w:val="22"/>
        </w:rPr>
        <w:t xml:space="preserve"> </w:t>
      </w:r>
      <w:r w:rsidR="00551E2D" w:rsidRPr="00D5441F">
        <w:rPr>
          <w:szCs w:val="22"/>
        </w:rPr>
        <w:t>from Citibank and Union/Filipinas Bank.</w:t>
      </w:r>
    </w:p>
    <w:p w:rsidR="00405A9A" w:rsidRPr="00D5441F" w:rsidRDefault="00405A9A" w:rsidP="002E5960">
      <w:pPr>
        <w:pStyle w:val="BodyText"/>
        <w:tabs>
          <w:tab w:val="clear" w:pos="540"/>
          <w:tab w:val="clear" w:pos="6480"/>
          <w:tab w:val="clear" w:pos="8460"/>
        </w:tabs>
        <w:spacing w:line="240" w:lineRule="auto"/>
        <w:ind w:left="360"/>
        <w:contextualSpacing/>
        <w:jc w:val="both"/>
        <w:rPr>
          <w:szCs w:val="22"/>
        </w:rPr>
      </w:pPr>
    </w:p>
    <w:p w:rsidR="00A56670" w:rsidRPr="00D5441F" w:rsidRDefault="00391867" w:rsidP="002E5960">
      <w:pPr>
        <w:pStyle w:val="BodyText"/>
        <w:tabs>
          <w:tab w:val="clear" w:pos="540"/>
          <w:tab w:val="clear" w:pos="6480"/>
          <w:tab w:val="clear" w:pos="8460"/>
        </w:tabs>
        <w:spacing w:line="240" w:lineRule="auto"/>
        <w:ind w:left="360"/>
        <w:contextualSpacing/>
        <w:jc w:val="both"/>
        <w:rPr>
          <w:szCs w:val="22"/>
        </w:rPr>
      </w:pPr>
      <w:r w:rsidRPr="00D5441F">
        <w:rPr>
          <w:szCs w:val="22"/>
        </w:rPr>
        <w:t>The amount</w:t>
      </w:r>
      <w:r w:rsidR="00AE2508" w:rsidRPr="00D5441F">
        <w:rPr>
          <w:szCs w:val="22"/>
        </w:rPr>
        <w:t xml:space="preserve"> do</w:t>
      </w:r>
      <w:r w:rsidR="00205DCA" w:rsidRPr="00D5441F">
        <w:rPr>
          <w:szCs w:val="22"/>
        </w:rPr>
        <w:t>es</w:t>
      </w:r>
      <w:r w:rsidR="00551E2D" w:rsidRPr="00D5441F">
        <w:rPr>
          <w:szCs w:val="22"/>
        </w:rPr>
        <w:t xml:space="preserve"> not include </w:t>
      </w:r>
      <w:r w:rsidR="00205DCA" w:rsidRPr="00D5441F">
        <w:rPr>
          <w:szCs w:val="22"/>
        </w:rPr>
        <w:t xml:space="preserve">the cumulative </w:t>
      </w:r>
      <w:r w:rsidR="00551E2D" w:rsidRPr="00D5441F">
        <w:rPr>
          <w:szCs w:val="22"/>
        </w:rPr>
        <w:t>interest on net lending being charged by the B</w:t>
      </w:r>
      <w:r w:rsidR="006D6604" w:rsidRPr="00D5441F">
        <w:rPr>
          <w:szCs w:val="22"/>
        </w:rPr>
        <w:t>Tr</w:t>
      </w:r>
      <w:r w:rsidR="00D5441F" w:rsidRPr="00D5441F">
        <w:rPr>
          <w:szCs w:val="22"/>
        </w:rPr>
        <w:t xml:space="preserve"> </w:t>
      </w:r>
      <w:r w:rsidR="00551E2D" w:rsidRPr="00D5441F">
        <w:rPr>
          <w:szCs w:val="22"/>
        </w:rPr>
        <w:t>amount</w:t>
      </w:r>
      <w:r w:rsidR="00205DCA" w:rsidRPr="00D5441F">
        <w:rPr>
          <w:szCs w:val="22"/>
        </w:rPr>
        <w:t xml:space="preserve">ing to </w:t>
      </w:r>
      <w:r w:rsidR="0023307C" w:rsidRPr="00D5441F">
        <w:rPr>
          <w:rFonts w:ascii="Tahoma" w:hAnsi="Tahoma"/>
          <w:szCs w:val="22"/>
        </w:rPr>
        <w:t>₱</w:t>
      </w:r>
      <w:r w:rsidR="00E27DE3" w:rsidRPr="00D5441F">
        <w:rPr>
          <w:szCs w:val="22"/>
        </w:rPr>
        <w:t>6</w:t>
      </w:r>
      <w:r w:rsidR="0023307C" w:rsidRPr="00D5441F">
        <w:rPr>
          <w:szCs w:val="22"/>
        </w:rPr>
        <w:t xml:space="preserve">.6 </w:t>
      </w:r>
      <w:r w:rsidR="006D6604" w:rsidRPr="00D5441F">
        <w:rPr>
          <w:szCs w:val="22"/>
        </w:rPr>
        <w:t>b</w:t>
      </w:r>
      <w:r w:rsidR="001E51BE" w:rsidRPr="00D5441F">
        <w:rPr>
          <w:szCs w:val="22"/>
        </w:rPr>
        <w:t>illion</w:t>
      </w:r>
      <w:r w:rsidR="00D5441F" w:rsidRPr="00D5441F">
        <w:rPr>
          <w:szCs w:val="22"/>
        </w:rPr>
        <w:t xml:space="preserve"> </w:t>
      </w:r>
      <w:r w:rsidR="00D04E45" w:rsidRPr="00D5441F">
        <w:rPr>
          <w:szCs w:val="22"/>
        </w:rPr>
        <w:t>as of December 31, 2014 and</w:t>
      </w:r>
      <w:r w:rsidR="00D5441F" w:rsidRPr="00D5441F">
        <w:rPr>
          <w:szCs w:val="22"/>
        </w:rPr>
        <w:t xml:space="preserve"> </w:t>
      </w:r>
      <w:r w:rsidR="0023307C" w:rsidRPr="00D5441F">
        <w:rPr>
          <w:rFonts w:ascii="Tahoma" w:hAnsi="Tahoma"/>
          <w:szCs w:val="22"/>
        </w:rPr>
        <w:t>₱</w:t>
      </w:r>
      <w:r w:rsidR="000355F2" w:rsidRPr="00D5441F">
        <w:rPr>
          <w:szCs w:val="22"/>
        </w:rPr>
        <w:t>6</w:t>
      </w:r>
      <w:r w:rsidR="0023307C" w:rsidRPr="00D5441F">
        <w:rPr>
          <w:szCs w:val="22"/>
        </w:rPr>
        <w:t>.5</w:t>
      </w:r>
      <w:r w:rsidR="00D5441F" w:rsidRPr="00D5441F">
        <w:rPr>
          <w:szCs w:val="22"/>
        </w:rPr>
        <w:t xml:space="preserve"> </w:t>
      </w:r>
      <w:r w:rsidR="006D6604" w:rsidRPr="00D5441F">
        <w:rPr>
          <w:szCs w:val="22"/>
        </w:rPr>
        <w:t>b</w:t>
      </w:r>
      <w:r w:rsidR="001E51BE" w:rsidRPr="00D5441F">
        <w:rPr>
          <w:szCs w:val="22"/>
        </w:rPr>
        <w:t>illion</w:t>
      </w:r>
      <w:r w:rsidR="00927843" w:rsidRPr="00D5441F">
        <w:rPr>
          <w:szCs w:val="22"/>
        </w:rPr>
        <w:t xml:space="preserve"> a</w:t>
      </w:r>
      <w:r w:rsidR="00AB6E58" w:rsidRPr="00D5441F">
        <w:rPr>
          <w:szCs w:val="22"/>
        </w:rPr>
        <w:t>s of De</w:t>
      </w:r>
      <w:r w:rsidR="0023307C" w:rsidRPr="00D5441F">
        <w:rPr>
          <w:szCs w:val="22"/>
        </w:rPr>
        <w:t>cember 31, 2013</w:t>
      </w:r>
      <w:r w:rsidR="006D6604" w:rsidRPr="00D5441F">
        <w:rPr>
          <w:szCs w:val="22"/>
        </w:rPr>
        <w:t>.</w:t>
      </w:r>
      <w:r w:rsidR="00A56670" w:rsidRPr="00D5441F">
        <w:rPr>
          <w:szCs w:val="22"/>
        </w:rPr>
        <w:t xml:space="preserve"> NEA does not record in its books of accounts the interest on net lending in view of the</w:t>
      </w:r>
      <w:r w:rsidR="00C27CE4" w:rsidRPr="00D5441F">
        <w:rPr>
          <w:szCs w:val="22"/>
        </w:rPr>
        <w:t xml:space="preserve"> letter from the</w:t>
      </w:r>
      <w:r w:rsidR="00A56670" w:rsidRPr="00D5441F">
        <w:rPr>
          <w:szCs w:val="22"/>
        </w:rPr>
        <w:t xml:space="preserve"> Department of Finance (DOF) to the Department of Budget and Management (DBM) dated June 5, 1996 stating that BTr</w:t>
      </w:r>
      <w:r w:rsidR="00D5441F" w:rsidRPr="00D5441F">
        <w:rPr>
          <w:szCs w:val="22"/>
        </w:rPr>
        <w:t xml:space="preserve"> </w:t>
      </w:r>
      <w:r w:rsidR="00A56670" w:rsidRPr="00D5441F">
        <w:rPr>
          <w:szCs w:val="22"/>
        </w:rPr>
        <w:t xml:space="preserve">shall refrain from charging additional interest on </w:t>
      </w:r>
      <w:r w:rsidR="008078BA" w:rsidRPr="00D5441F">
        <w:rPr>
          <w:szCs w:val="22"/>
        </w:rPr>
        <w:t xml:space="preserve">NG </w:t>
      </w:r>
      <w:r w:rsidR="00A56670" w:rsidRPr="00D5441F">
        <w:rPr>
          <w:szCs w:val="22"/>
        </w:rPr>
        <w:t>ad</w:t>
      </w:r>
      <w:r w:rsidR="002A28BF" w:rsidRPr="00D5441F">
        <w:rPr>
          <w:szCs w:val="22"/>
        </w:rPr>
        <w:t xml:space="preserve">vances to NEA pertaining to loans </w:t>
      </w:r>
      <w:r w:rsidR="0023307C" w:rsidRPr="00D5441F">
        <w:rPr>
          <w:szCs w:val="22"/>
        </w:rPr>
        <w:t xml:space="preserve">(1971-1989) </w:t>
      </w:r>
      <w:r w:rsidR="002A28BF" w:rsidRPr="00D5441F">
        <w:rPr>
          <w:szCs w:val="22"/>
        </w:rPr>
        <w:t xml:space="preserve">included in the </w:t>
      </w:r>
      <w:r w:rsidR="00942190" w:rsidRPr="00D5441F">
        <w:rPr>
          <w:szCs w:val="22"/>
        </w:rPr>
        <w:t xml:space="preserve">Bail-Out </w:t>
      </w:r>
      <w:r w:rsidR="006D6604" w:rsidRPr="00D5441F">
        <w:rPr>
          <w:szCs w:val="22"/>
        </w:rPr>
        <w:t>Program</w:t>
      </w:r>
      <w:r w:rsidR="00942190" w:rsidRPr="00D5441F">
        <w:rPr>
          <w:szCs w:val="22"/>
        </w:rPr>
        <w:t>.  NEA started recording in its books of account the interest o</w:t>
      </w:r>
      <w:r w:rsidR="0023307C" w:rsidRPr="00D5441F">
        <w:rPr>
          <w:szCs w:val="22"/>
        </w:rPr>
        <w:t xml:space="preserve">n net lending </w:t>
      </w:r>
      <w:r w:rsidR="004F6ECE" w:rsidRPr="00D5441F">
        <w:rPr>
          <w:szCs w:val="22"/>
        </w:rPr>
        <w:t xml:space="preserve">in years </w:t>
      </w:r>
      <w:r w:rsidR="001C1E8F" w:rsidRPr="00D5441F">
        <w:rPr>
          <w:szCs w:val="22"/>
        </w:rPr>
        <w:t>2010</w:t>
      </w:r>
      <w:r w:rsidR="004F6ECE" w:rsidRPr="00D5441F">
        <w:rPr>
          <w:szCs w:val="22"/>
        </w:rPr>
        <w:t xml:space="preserve">, 2011, 2012 and 2013 </w:t>
      </w:r>
      <w:r w:rsidR="00942190" w:rsidRPr="00D5441F">
        <w:rPr>
          <w:szCs w:val="22"/>
        </w:rPr>
        <w:t xml:space="preserve">amounting to </w:t>
      </w:r>
      <w:r w:rsidR="0023307C" w:rsidRPr="00D5441F">
        <w:rPr>
          <w:rFonts w:ascii="Tahoma" w:hAnsi="Tahoma"/>
          <w:szCs w:val="22"/>
        </w:rPr>
        <w:t>₱</w:t>
      </w:r>
      <w:r w:rsidR="004F6ECE" w:rsidRPr="00D5441F">
        <w:rPr>
          <w:szCs w:val="22"/>
        </w:rPr>
        <w:t>216</w:t>
      </w:r>
      <w:r w:rsidR="006D6604" w:rsidRPr="00D5441F">
        <w:rPr>
          <w:szCs w:val="22"/>
        </w:rPr>
        <w:t>m</w:t>
      </w:r>
      <w:r w:rsidR="00CA6651" w:rsidRPr="00D5441F">
        <w:rPr>
          <w:szCs w:val="22"/>
        </w:rPr>
        <w:t>illion under loans</w:t>
      </w:r>
      <w:r w:rsidR="0023307C" w:rsidRPr="00D5441F">
        <w:rPr>
          <w:szCs w:val="22"/>
        </w:rPr>
        <w:t xml:space="preserve"> (1990-1994)</w:t>
      </w:r>
      <w:r w:rsidR="00CA6651" w:rsidRPr="00D5441F">
        <w:rPr>
          <w:szCs w:val="22"/>
        </w:rPr>
        <w:t xml:space="preserve"> not included in the Bail-Out Program.</w:t>
      </w:r>
    </w:p>
    <w:p w:rsidR="002E358B" w:rsidRPr="00D5441F" w:rsidRDefault="002E358B" w:rsidP="002E5960">
      <w:pPr>
        <w:pStyle w:val="BodyText"/>
        <w:tabs>
          <w:tab w:val="clear" w:pos="540"/>
          <w:tab w:val="clear" w:pos="6480"/>
          <w:tab w:val="clear" w:pos="8460"/>
        </w:tabs>
        <w:spacing w:line="240" w:lineRule="auto"/>
        <w:contextualSpacing/>
        <w:jc w:val="both"/>
        <w:rPr>
          <w:b/>
          <w:szCs w:val="22"/>
        </w:rPr>
      </w:pPr>
    </w:p>
    <w:tbl>
      <w:tblPr>
        <w:tblW w:w="0" w:type="auto"/>
        <w:tblLook w:val="04A0" w:firstRow="1" w:lastRow="0" w:firstColumn="1" w:lastColumn="0" w:noHBand="0" w:noVBand="1"/>
      </w:tblPr>
      <w:tblGrid>
        <w:gridCol w:w="9108"/>
      </w:tblGrid>
      <w:tr w:rsidR="002E358B" w:rsidRPr="00D5441F" w:rsidTr="00E97E15">
        <w:tc>
          <w:tcPr>
            <w:tcW w:w="9108" w:type="dxa"/>
            <w:tcBorders>
              <w:top w:val="single" w:sz="12" w:space="0" w:color="auto"/>
            </w:tcBorders>
          </w:tcPr>
          <w:p w:rsidR="002E358B" w:rsidRPr="00D5441F" w:rsidRDefault="002E358B" w:rsidP="002E5960">
            <w:pPr>
              <w:numPr>
                <w:ilvl w:val="0"/>
                <w:numId w:val="5"/>
              </w:numPr>
              <w:spacing w:line="240" w:lineRule="auto"/>
              <w:contextualSpacing/>
              <w:jc w:val="both"/>
              <w:rPr>
                <w:rFonts w:ascii="Arial" w:hAnsi="Arial" w:cs="Arial"/>
                <w:sz w:val="22"/>
                <w:szCs w:val="22"/>
              </w:rPr>
            </w:pPr>
            <w:r w:rsidRPr="00D5441F">
              <w:rPr>
                <w:rFonts w:ascii="Arial" w:hAnsi="Arial" w:cs="Arial"/>
                <w:b/>
                <w:bCs/>
                <w:sz w:val="22"/>
                <w:szCs w:val="22"/>
              </w:rPr>
              <w:t>LOANS PAYABLE – DOMESTIC</w:t>
            </w:r>
          </w:p>
        </w:tc>
      </w:tr>
    </w:tbl>
    <w:p w:rsidR="002E358B" w:rsidRPr="00D5441F" w:rsidRDefault="002E358B" w:rsidP="002E5960">
      <w:pPr>
        <w:pStyle w:val="BodyText"/>
        <w:tabs>
          <w:tab w:val="clear" w:pos="540"/>
          <w:tab w:val="clear" w:pos="6480"/>
          <w:tab w:val="clear" w:pos="8460"/>
        </w:tabs>
        <w:spacing w:line="240" w:lineRule="auto"/>
        <w:ind w:left="360"/>
        <w:contextualSpacing/>
        <w:jc w:val="both"/>
        <w:rPr>
          <w:szCs w:val="22"/>
        </w:rPr>
      </w:pPr>
    </w:p>
    <w:p w:rsidR="006455E2" w:rsidRPr="00D5441F" w:rsidRDefault="001E51BE" w:rsidP="009C625D">
      <w:pPr>
        <w:pStyle w:val="BodyText"/>
        <w:tabs>
          <w:tab w:val="clear" w:pos="540"/>
          <w:tab w:val="clear" w:pos="6480"/>
          <w:tab w:val="clear" w:pos="8460"/>
        </w:tabs>
        <w:spacing w:line="240" w:lineRule="auto"/>
        <w:ind w:left="360"/>
        <w:contextualSpacing/>
        <w:jc w:val="both"/>
        <w:rPr>
          <w:szCs w:val="22"/>
        </w:rPr>
      </w:pPr>
      <w:r w:rsidRPr="00D5441F">
        <w:rPr>
          <w:szCs w:val="22"/>
        </w:rPr>
        <w:t xml:space="preserve">This account represents foreign loans relent to NEA by the </w:t>
      </w:r>
      <w:r w:rsidR="008078BA" w:rsidRPr="00D5441F">
        <w:rPr>
          <w:szCs w:val="22"/>
        </w:rPr>
        <w:t>NG</w:t>
      </w:r>
      <w:r w:rsidRPr="00D5441F">
        <w:rPr>
          <w:szCs w:val="22"/>
        </w:rPr>
        <w:t xml:space="preserve">, </w:t>
      </w:r>
      <w:r w:rsidR="009C625D" w:rsidRPr="00D5441F">
        <w:rPr>
          <w:szCs w:val="22"/>
        </w:rPr>
        <w:t>details a</w:t>
      </w:r>
      <w:r w:rsidR="006455E2" w:rsidRPr="00D5441F">
        <w:rPr>
          <w:szCs w:val="22"/>
        </w:rPr>
        <w:t>re as follows:</w:t>
      </w:r>
    </w:p>
    <w:p w:rsidR="00796DD6" w:rsidRPr="00D5441F" w:rsidRDefault="00796DD6" w:rsidP="002E5960">
      <w:pPr>
        <w:pStyle w:val="BodyTextIndent"/>
        <w:spacing w:line="240" w:lineRule="auto"/>
        <w:ind w:left="360"/>
        <w:contextualSpacing/>
        <w:rPr>
          <w:rFonts w:cs="Arial"/>
          <w:sz w:val="18"/>
        </w:rPr>
      </w:pPr>
    </w:p>
    <w:tbl>
      <w:tblPr>
        <w:tblW w:w="8265" w:type="dxa"/>
        <w:tblInd w:w="468"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235"/>
        <w:gridCol w:w="1395"/>
        <w:gridCol w:w="1886"/>
        <w:gridCol w:w="1295"/>
        <w:gridCol w:w="242"/>
        <w:gridCol w:w="1345"/>
      </w:tblGrid>
      <w:tr w:rsidR="00BF3A83" w:rsidRPr="00D5441F" w:rsidTr="009370BF">
        <w:trPr>
          <w:trHeight w:val="20"/>
          <w:tblHeader/>
        </w:trPr>
        <w:tc>
          <w:tcPr>
            <w:tcW w:w="1874" w:type="dxa"/>
            <w:tcBorders>
              <w:top w:val="nil"/>
              <w:left w:val="nil"/>
              <w:bottom w:val="single" w:sz="4" w:space="0" w:color="auto"/>
              <w:right w:val="nil"/>
            </w:tcBorders>
          </w:tcPr>
          <w:p w:rsidR="00BF3A83" w:rsidRPr="00D5441F" w:rsidRDefault="00BF3A83" w:rsidP="002E5960">
            <w:pPr>
              <w:pStyle w:val="BodyText"/>
              <w:tabs>
                <w:tab w:val="clear" w:pos="540"/>
                <w:tab w:val="clear" w:pos="6480"/>
                <w:tab w:val="clear" w:pos="8460"/>
              </w:tabs>
              <w:spacing w:line="240" w:lineRule="auto"/>
              <w:ind w:right="-108" w:hanging="108"/>
              <w:contextualSpacing/>
              <w:jc w:val="both"/>
              <w:rPr>
                <w:b/>
                <w:sz w:val="16"/>
                <w:szCs w:val="16"/>
              </w:rPr>
            </w:pPr>
            <w:r w:rsidRPr="00D5441F">
              <w:rPr>
                <w:b/>
                <w:sz w:val="16"/>
                <w:szCs w:val="16"/>
              </w:rPr>
              <w:t>CREDITOR/PROJECT</w:t>
            </w:r>
          </w:p>
        </w:tc>
        <w:tc>
          <w:tcPr>
            <w:tcW w:w="235" w:type="dxa"/>
            <w:tcBorders>
              <w:top w:val="nil"/>
              <w:left w:val="nil"/>
              <w:bottom w:val="single" w:sz="4" w:space="0" w:color="auto"/>
              <w:right w:val="nil"/>
            </w:tcBorders>
          </w:tcPr>
          <w:p w:rsidR="00BF3A83" w:rsidRPr="00D5441F" w:rsidRDefault="00BF3A83" w:rsidP="002E5960">
            <w:pPr>
              <w:pStyle w:val="BodyText"/>
              <w:tabs>
                <w:tab w:val="clear" w:pos="540"/>
                <w:tab w:val="clear" w:pos="6480"/>
                <w:tab w:val="clear" w:pos="8460"/>
              </w:tabs>
              <w:spacing w:line="240" w:lineRule="auto"/>
              <w:contextualSpacing/>
              <w:jc w:val="both"/>
              <w:rPr>
                <w:b/>
                <w:sz w:val="16"/>
                <w:szCs w:val="16"/>
              </w:rPr>
            </w:pPr>
          </w:p>
        </w:tc>
        <w:tc>
          <w:tcPr>
            <w:tcW w:w="1401" w:type="dxa"/>
            <w:tcBorders>
              <w:top w:val="nil"/>
              <w:left w:val="nil"/>
              <w:bottom w:val="single" w:sz="4" w:space="0" w:color="auto"/>
              <w:right w:val="nil"/>
            </w:tcBorders>
            <w:vAlign w:val="bottom"/>
          </w:tcPr>
          <w:p w:rsidR="00BF3A83" w:rsidRPr="00D5441F" w:rsidRDefault="00BF3A83" w:rsidP="002E5960">
            <w:pPr>
              <w:pStyle w:val="BodyText"/>
              <w:tabs>
                <w:tab w:val="clear" w:pos="540"/>
                <w:tab w:val="clear" w:pos="6480"/>
                <w:tab w:val="clear" w:pos="8460"/>
              </w:tabs>
              <w:spacing w:line="240" w:lineRule="auto"/>
              <w:contextualSpacing/>
              <w:jc w:val="both"/>
              <w:rPr>
                <w:b/>
                <w:sz w:val="16"/>
                <w:szCs w:val="16"/>
              </w:rPr>
            </w:pPr>
            <w:r w:rsidRPr="00D5441F">
              <w:rPr>
                <w:b/>
                <w:sz w:val="16"/>
                <w:szCs w:val="16"/>
              </w:rPr>
              <w:t>MATURITIES</w:t>
            </w:r>
          </w:p>
        </w:tc>
        <w:tc>
          <w:tcPr>
            <w:tcW w:w="1913" w:type="dxa"/>
            <w:tcBorders>
              <w:top w:val="nil"/>
              <w:left w:val="nil"/>
              <w:bottom w:val="single" w:sz="4" w:space="0" w:color="auto"/>
              <w:right w:val="nil"/>
            </w:tcBorders>
            <w:vAlign w:val="bottom"/>
          </w:tcPr>
          <w:p w:rsidR="00BF3A83" w:rsidRPr="00D5441F" w:rsidRDefault="00BF3A83" w:rsidP="002E5960">
            <w:pPr>
              <w:pStyle w:val="BodyText"/>
              <w:tabs>
                <w:tab w:val="clear" w:pos="540"/>
                <w:tab w:val="clear" w:pos="6480"/>
                <w:tab w:val="clear" w:pos="8460"/>
              </w:tabs>
              <w:spacing w:line="240" w:lineRule="auto"/>
              <w:contextualSpacing/>
              <w:jc w:val="both"/>
              <w:rPr>
                <w:b/>
                <w:sz w:val="16"/>
                <w:szCs w:val="16"/>
              </w:rPr>
            </w:pPr>
            <w:r w:rsidRPr="00D5441F">
              <w:rPr>
                <w:b/>
                <w:sz w:val="16"/>
                <w:szCs w:val="16"/>
              </w:rPr>
              <w:t>INTEREST RATE</w:t>
            </w:r>
          </w:p>
        </w:tc>
        <w:tc>
          <w:tcPr>
            <w:tcW w:w="1254" w:type="dxa"/>
            <w:tcBorders>
              <w:top w:val="nil"/>
              <w:left w:val="nil"/>
              <w:bottom w:val="single" w:sz="4" w:space="0" w:color="auto"/>
              <w:right w:val="nil"/>
            </w:tcBorders>
            <w:vAlign w:val="bottom"/>
          </w:tcPr>
          <w:p w:rsidR="00BF3A83" w:rsidRPr="00D5441F" w:rsidRDefault="00BF3A83" w:rsidP="002E5960">
            <w:pPr>
              <w:pStyle w:val="BodyText"/>
              <w:tabs>
                <w:tab w:val="clear" w:pos="540"/>
                <w:tab w:val="clear" w:pos="6480"/>
                <w:tab w:val="clear" w:pos="8460"/>
              </w:tabs>
              <w:spacing w:line="240" w:lineRule="auto"/>
              <w:contextualSpacing/>
              <w:jc w:val="right"/>
              <w:rPr>
                <w:b/>
                <w:sz w:val="16"/>
                <w:szCs w:val="16"/>
              </w:rPr>
            </w:pPr>
            <w:r w:rsidRPr="00D5441F">
              <w:rPr>
                <w:b/>
                <w:sz w:val="16"/>
                <w:szCs w:val="16"/>
              </w:rPr>
              <w:t>201</w:t>
            </w:r>
            <w:r w:rsidR="00F958D1" w:rsidRPr="00D5441F">
              <w:rPr>
                <w:b/>
                <w:sz w:val="16"/>
                <w:szCs w:val="16"/>
              </w:rPr>
              <w:t>4</w:t>
            </w:r>
          </w:p>
        </w:tc>
        <w:tc>
          <w:tcPr>
            <w:tcW w:w="243" w:type="dxa"/>
            <w:tcBorders>
              <w:top w:val="nil"/>
              <w:left w:val="nil"/>
              <w:bottom w:val="single" w:sz="4" w:space="0" w:color="auto"/>
              <w:right w:val="nil"/>
            </w:tcBorders>
          </w:tcPr>
          <w:p w:rsidR="00BF3A83" w:rsidRPr="00D5441F" w:rsidRDefault="00BF3A83" w:rsidP="002E5960">
            <w:pPr>
              <w:pStyle w:val="BodyText"/>
              <w:tabs>
                <w:tab w:val="clear" w:pos="540"/>
                <w:tab w:val="clear" w:pos="6480"/>
                <w:tab w:val="clear" w:pos="8460"/>
              </w:tabs>
              <w:spacing w:line="240" w:lineRule="auto"/>
              <w:ind w:left="-128" w:firstLine="128"/>
              <w:contextualSpacing/>
              <w:jc w:val="right"/>
              <w:rPr>
                <w:b/>
                <w:sz w:val="16"/>
                <w:szCs w:val="16"/>
              </w:rPr>
            </w:pPr>
          </w:p>
        </w:tc>
        <w:tc>
          <w:tcPr>
            <w:tcW w:w="1345" w:type="dxa"/>
            <w:tcBorders>
              <w:top w:val="nil"/>
              <w:left w:val="nil"/>
              <w:bottom w:val="single" w:sz="4" w:space="0" w:color="auto"/>
              <w:right w:val="nil"/>
            </w:tcBorders>
            <w:vAlign w:val="bottom"/>
          </w:tcPr>
          <w:p w:rsidR="00BF3A83" w:rsidRPr="00D5441F" w:rsidRDefault="00BF3A83" w:rsidP="002E5960">
            <w:pPr>
              <w:pStyle w:val="BodyText"/>
              <w:tabs>
                <w:tab w:val="clear" w:pos="540"/>
                <w:tab w:val="clear" w:pos="6480"/>
                <w:tab w:val="clear" w:pos="8460"/>
              </w:tabs>
              <w:spacing w:line="240" w:lineRule="auto"/>
              <w:contextualSpacing/>
              <w:jc w:val="right"/>
              <w:rPr>
                <w:sz w:val="16"/>
                <w:szCs w:val="16"/>
              </w:rPr>
            </w:pPr>
            <w:r w:rsidRPr="00D5441F">
              <w:rPr>
                <w:sz w:val="16"/>
                <w:szCs w:val="16"/>
              </w:rPr>
              <w:t>201</w:t>
            </w:r>
            <w:r w:rsidR="00F958D1" w:rsidRPr="00D5441F">
              <w:rPr>
                <w:sz w:val="16"/>
                <w:szCs w:val="16"/>
              </w:rPr>
              <w:t>3</w:t>
            </w:r>
          </w:p>
        </w:tc>
      </w:tr>
      <w:tr w:rsidR="00BF3A83" w:rsidRPr="00D5441F" w:rsidTr="009370BF">
        <w:trPr>
          <w:trHeight w:val="251"/>
        </w:trPr>
        <w:tc>
          <w:tcPr>
            <w:tcW w:w="1874" w:type="dxa"/>
            <w:tcBorders>
              <w:top w:val="single" w:sz="4" w:space="0" w:color="auto"/>
              <w:left w:val="nil"/>
              <w:bottom w:val="nil"/>
              <w:right w:val="nil"/>
            </w:tcBorders>
            <w:vAlign w:val="bottom"/>
          </w:tcPr>
          <w:p w:rsidR="00BF3A83" w:rsidRPr="00D5441F" w:rsidRDefault="00BF3A83" w:rsidP="002E5960">
            <w:pPr>
              <w:pStyle w:val="BodyText"/>
              <w:tabs>
                <w:tab w:val="clear" w:pos="540"/>
                <w:tab w:val="clear" w:pos="6480"/>
                <w:tab w:val="clear" w:pos="8460"/>
              </w:tabs>
              <w:spacing w:line="240" w:lineRule="auto"/>
              <w:ind w:hanging="108"/>
              <w:contextualSpacing/>
              <w:jc w:val="both"/>
              <w:rPr>
                <w:sz w:val="16"/>
                <w:szCs w:val="16"/>
              </w:rPr>
            </w:pPr>
            <w:r w:rsidRPr="00D5441F">
              <w:rPr>
                <w:b/>
                <w:sz w:val="16"/>
                <w:szCs w:val="16"/>
              </w:rPr>
              <w:t>OECF</w:t>
            </w:r>
          </w:p>
        </w:tc>
        <w:tc>
          <w:tcPr>
            <w:tcW w:w="235" w:type="dxa"/>
            <w:tcBorders>
              <w:top w:val="single" w:sz="4" w:space="0" w:color="auto"/>
              <w:left w:val="nil"/>
              <w:bottom w:val="nil"/>
              <w:right w:val="nil"/>
            </w:tcBorders>
            <w:vAlign w:val="bottom"/>
          </w:tcPr>
          <w:p w:rsidR="00BF3A83" w:rsidRPr="00D5441F" w:rsidRDefault="00BF3A83" w:rsidP="002E5960">
            <w:pPr>
              <w:pStyle w:val="BodyText"/>
              <w:tabs>
                <w:tab w:val="clear" w:pos="540"/>
                <w:tab w:val="clear" w:pos="6480"/>
                <w:tab w:val="clear" w:pos="8460"/>
              </w:tabs>
              <w:spacing w:line="240" w:lineRule="auto"/>
              <w:contextualSpacing/>
              <w:jc w:val="both"/>
              <w:rPr>
                <w:sz w:val="16"/>
                <w:szCs w:val="16"/>
              </w:rPr>
            </w:pPr>
          </w:p>
        </w:tc>
        <w:tc>
          <w:tcPr>
            <w:tcW w:w="1401" w:type="dxa"/>
            <w:tcBorders>
              <w:top w:val="single" w:sz="4" w:space="0" w:color="auto"/>
              <w:left w:val="nil"/>
              <w:bottom w:val="nil"/>
              <w:right w:val="nil"/>
            </w:tcBorders>
            <w:vAlign w:val="bottom"/>
          </w:tcPr>
          <w:p w:rsidR="00BF3A83" w:rsidRPr="00D5441F" w:rsidRDefault="00BF3A83" w:rsidP="002E5960">
            <w:pPr>
              <w:pStyle w:val="BodyText"/>
              <w:tabs>
                <w:tab w:val="clear" w:pos="540"/>
                <w:tab w:val="clear" w:pos="6480"/>
                <w:tab w:val="clear" w:pos="8460"/>
              </w:tabs>
              <w:spacing w:line="240" w:lineRule="auto"/>
              <w:contextualSpacing/>
              <w:jc w:val="both"/>
              <w:rPr>
                <w:sz w:val="16"/>
                <w:szCs w:val="16"/>
              </w:rPr>
            </w:pPr>
          </w:p>
        </w:tc>
        <w:tc>
          <w:tcPr>
            <w:tcW w:w="1913" w:type="dxa"/>
            <w:tcBorders>
              <w:top w:val="single" w:sz="4" w:space="0" w:color="auto"/>
              <w:left w:val="nil"/>
              <w:bottom w:val="nil"/>
              <w:right w:val="nil"/>
            </w:tcBorders>
            <w:vAlign w:val="bottom"/>
          </w:tcPr>
          <w:p w:rsidR="00BF3A83" w:rsidRPr="00D5441F" w:rsidRDefault="00BF3A83" w:rsidP="002E5960">
            <w:pPr>
              <w:pStyle w:val="BodyText"/>
              <w:tabs>
                <w:tab w:val="clear" w:pos="540"/>
                <w:tab w:val="clear" w:pos="6480"/>
                <w:tab w:val="clear" w:pos="8460"/>
              </w:tabs>
              <w:spacing w:line="240" w:lineRule="auto"/>
              <w:contextualSpacing/>
              <w:jc w:val="both"/>
              <w:rPr>
                <w:sz w:val="16"/>
                <w:szCs w:val="16"/>
              </w:rPr>
            </w:pPr>
          </w:p>
        </w:tc>
        <w:tc>
          <w:tcPr>
            <w:tcW w:w="1254" w:type="dxa"/>
            <w:tcBorders>
              <w:top w:val="single" w:sz="4" w:space="0" w:color="auto"/>
              <w:left w:val="nil"/>
              <w:bottom w:val="nil"/>
              <w:right w:val="nil"/>
            </w:tcBorders>
            <w:vAlign w:val="bottom"/>
          </w:tcPr>
          <w:p w:rsidR="00BF3A83" w:rsidRPr="00D5441F" w:rsidRDefault="00BF3A83" w:rsidP="002E5960">
            <w:pPr>
              <w:pStyle w:val="BodyText"/>
              <w:tabs>
                <w:tab w:val="clear" w:pos="540"/>
                <w:tab w:val="clear" w:pos="6480"/>
                <w:tab w:val="clear" w:pos="8460"/>
              </w:tabs>
              <w:spacing w:line="240" w:lineRule="auto"/>
              <w:ind w:left="-164"/>
              <w:contextualSpacing/>
              <w:jc w:val="right"/>
              <w:rPr>
                <w:b/>
                <w:sz w:val="16"/>
                <w:szCs w:val="16"/>
              </w:rPr>
            </w:pPr>
          </w:p>
        </w:tc>
        <w:tc>
          <w:tcPr>
            <w:tcW w:w="243" w:type="dxa"/>
            <w:tcBorders>
              <w:top w:val="single" w:sz="4" w:space="0" w:color="auto"/>
              <w:left w:val="nil"/>
              <w:bottom w:val="nil"/>
              <w:right w:val="nil"/>
            </w:tcBorders>
            <w:vAlign w:val="bottom"/>
          </w:tcPr>
          <w:p w:rsidR="00BF3A83" w:rsidRPr="00D5441F" w:rsidRDefault="00BF3A83" w:rsidP="002E5960">
            <w:pPr>
              <w:pStyle w:val="BodyText"/>
              <w:tabs>
                <w:tab w:val="clear" w:pos="540"/>
                <w:tab w:val="clear" w:pos="6480"/>
                <w:tab w:val="clear" w:pos="8460"/>
              </w:tabs>
              <w:spacing w:line="240" w:lineRule="auto"/>
              <w:contextualSpacing/>
              <w:jc w:val="right"/>
              <w:rPr>
                <w:sz w:val="16"/>
                <w:szCs w:val="16"/>
              </w:rPr>
            </w:pPr>
          </w:p>
        </w:tc>
        <w:tc>
          <w:tcPr>
            <w:tcW w:w="1345" w:type="dxa"/>
            <w:tcBorders>
              <w:top w:val="single" w:sz="4" w:space="0" w:color="auto"/>
              <w:left w:val="nil"/>
              <w:bottom w:val="nil"/>
              <w:right w:val="nil"/>
            </w:tcBorders>
            <w:vAlign w:val="bottom"/>
          </w:tcPr>
          <w:p w:rsidR="00BF3A83" w:rsidRPr="00D5441F" w:rsidRDefault="00BF3A83" w:rsidP="002E5960">
            <w:pPr>
              <w:pStyle w:val="BodyText"/>
              <w:tabs>
                <w:tab w:val="clear" w:pos="540"/>
                <w:tab w:val="clear" w:pos="6480"/>
                <w:tab w:val="clear" w:pos="8460"/>
              </w:tabs>
              <w:spacing w:line="240" w:lineRule="auto"/>
              <w:ind w:right="-72"/>
              <w:contextualSpacing/>
              <w:jc w:val="right"/>
              <w:rPr>
                <w:sz w:val="16"/>
                <w:szCs w:val="16"/>
              </w:rPr>
            </w:pPr>
          </w:p>
        </w:tc>
      </w:tr>
      <w:tr w:rsidR="007F0C44" w:rsidRPr="00D5441F" w:rsidTr="009370BF">
        <w:trPr>
          <w:trHeight w:val="666"/>
        </w:trPr>
        <w:tc>
          <w:tcPr>
            <w:tcW w:w="1874" w:type="dxa"/>
            <w:tcBorders>
              <w:top w:val="nil"/>
              <w:left w:val="nil"/>
              <w:bottom w:val="nil"/>
              <w:right w:val="nil"/>
            </w:tcBorders>
          </w:tcPr>
          <w:p w:rsidR="00BF3A83" w:rsidRPr="00D5441F" w:rsidRDefault="00BF3A83" w:rsidP="002E5960">
            <w:pPr>
              <w:pStyle w:val="BodyText"/>
              <w:tabs>
                <w:tab w:val="clear" w:pos="540"/>
                <w:tab w:val="clear" w:pos="6480"/>
                <w:tab w:val="clear" w:pos="8460"/>
              </w:tabs>
              <w:spacing w:line="240" w:lineRule="auto"/>
              <w:ind w:hanging="108"/>
              <w:contextualSpacing/>
              <w:jc w:val="both"/>
              <w:rPr>
                <w:sz w:val="16"/>
                <w:szCs w:val="16"/>
              </w:rPr>
            </w:pPr>
            <w:r w:rsidRPr="00D5441F">
              <w:rPr>
                <w:sz w:val="16"/>
                <w:szCs w:val="16"/>
              </w:rPr>
              <w:t>OECF PH- 138-Y11.4 billion</w:t>
            </w:r>
          </w:p>
        </w:tc>
        <w:tc>
          <w:tcPr>
            <w:tcW w:w="235" w:type="dxa"/>
            <w:tcBorders>
              <w:top w:val="nil"/>
              <w:left w:val="nil"/>
              <w:bottom w:val="nil"/>
              <w:right w:val="nil"/>
            </w:tcBorders>
          </w:tcPr>
          <w:p w:rsidR="00BF3A83" w:rsidRPr="00D5441F" w:rsidRDefault="00BF3A83" w:rsidP="002E5960">
            <w:pPr>
              <w:pStyle w:val="BodyText"/>
              <w:tabs>
                <w:tab w:val="clear" w:pos="540"/>
                <w:tab w:val="clear" w:pos="6480"/>
                <w:tab w:val="clear" w:pos="8460"/>
              </w:tabs>
              <w:spacing w:line="240" w:lineRule="auto"/>
              <w:contextualSpacing/>
              <w:jc w:val="both"/>
              <w:rPr>
                <w:sz w:val="16"/>
                <w:szCs w:val="16"/>
              </w:rPr>
            </w:pPr>
          </w:p>
        </w:tc>
        <w:tc>
          <w:tcPr>
            <w:tcW w:w="1401" w:type="dxa"/>
            <w:tcBorders>
              <w:top w:val="nil"/>
              <w:left w:val="nil"/>
              <w:bottom w:val="nil"/>
              <w:right w:val="nil"/>
            </w:tcBorders>
          </w:tcPr>
          <w:p w:rsidR="00BF3A83" w:rsidRPr="00D5441F" w:rsidRDefault="00BF3A83" w:rsidP="002E5960">
            <w:pPr>
              <w:pStyle w:val="BodyText"/>
              <w:tabs>
                <w:tab w:val="clear" w:pos="540"/>
                <w:tab w:val="clear" w:pos="6480"/>
                <w:tab w:val="clear" w:pos="8460"/>
              </w:tabs>
              <w:spacing w:line="240" w:lineRule="auto"/>
              <w:contextualSpacing/>
              <w:jc w:val="both"/>
              <w:rPr>
                <w:sz w:val="16"/>
                <w:szCs w:val="16"/>
              </w:rPr>
            </w:pPr>
            <w:r w:rsidRPr="00D5441F">
              <w:rPr>
                <w:sz w:val="16"/>
                <w:szCs w:val="16"/>
              </w:rPr>
              <w:t>2002 to 2014</w:t>
            </w:r>
          </w:p>
        </w:tc>
        <w:tc>
          <w:tcPr>
            <w:tcW w:w="1913" w:type="dxa"/>
            <w:tcBorders>
              <w:top w:val="nil"/>
              <w:left w:val="nil"/>
              <w:bottom w:val="nil"/>
              <w:right w:val="nil"/>
            </w:tcBorders>
          </w:tcPr>
          <w:p w:rsidR="00BF3A83" w:rsidRPr="00D5441F" w:rsidRDefault="00BF3A83" w:rsidP="002E5960">
            <w:pPr>
              <w:pStyle w:val="BodyText"/>
              <w:tabs>
                <w:tab w:val="clear" w:pos="540"/>
                <w:tab w:val="clear" w:pos="6480"/>
                <w:tab w:val="clear" w:pos="8460"/>
              </w:tabs>
              <w:spacing w:line="240" w:lineRule="auto"/>
              <w:contextualSpacing/>
              <w:jc w:val="both"/>
              <w:rPr>
                <w:sz w:val="16"/>
                <w:szCs w:val="16"/>
              </w:rPr>
            </w:pPr>
            <w:r w:rsidRPr="00D5441F">
              <w:rPr>
                <w:sz w:val="16"/>
                <w:szCs w:val="16"/>
              </w:rPr>
              <w:t>4.7% with 8 years grace period</w:t>
            </w:r>
          </w:p>
        </w:tc>
        <w:tc>
          <w:tcPr>
            <w:tcW w:w="1254" w:type="dxa"/>
            <w:tcBorders>
              <w:top w:val="nil"/>
              <w:left w:val="nil"/>
              <w:bottom w:val="nil"/>
              <w:right w:val="nil"/>
            </w:tcBorders>
          </w:tcPr>
          <w:p w:rsidR="00BF3A83" w:rsidRPr="00D5441F" w:rsidRDefault="00F706F3" w:rsidP="009C625D">
            <w:pPr>
              <w:pStyle w:val="BodyText"/>
              <w:tabs>
                <w:tab w:val="clear" w:pos="540"/>
                <w:tab w:val="clear" w:pos="6480"/>
                <w:tab w:val="clear" w:pos="8460"/>
              </w:tabs>
              <w:spacing w:line="240" w:lineRule="auto"/>
              <w:contextualSpacing/>
              <w:jc w:val="right"/>
              <w:rPr>
                <w:b/>
                <w:sz w:val="16"/>
                <w:szCs w:val="16"/>
              </w:rPr>
            </w:pPr>
            <w:r w:rsidRPr="00D5441F">
              <w:rPr>
                <w:b/>
                <w:sz w:val="16"/>
                <w:szCs w:val="16"/>
              </w:rPr>
              <w:t>0</w:t>
            </w:r>
          </w:p>
        </w:tc>
        <w:tc>
          <w:tcPr>
            <w:tcW w:w="243" w:type="dxa"/>
            <w:tcBorders>
              <w:top w:val="nil"/>
              <w:left w:val="nil"/>
              <w:bottom w:val="nil"/>
              <w:right w:val="nil"/>
            </w:tcBorders>
          </w:tcPr>
          <w:p w:rsidR="00BF3A83" w:rsidRPr="00D5441F" w:rsidRDefault="00BF3A83" w:rsidP="002E5960">
            <w:pPr>
              <w:pStyle w:val="BodyText"/>
              <w:tabs>
                <w:tab w:val="clear" w:pos="540"/>
                <w:tab w:val="clear" w:pos="6480"/>
                <w:tab w:val="clear" w:pos="8460"/>
              </w:tabs>
              <w:spacing w:line="240" w:lineRule="auto"/>
              <w:contextualSpacing/>
              <w:jc w:val="right"/>
              <w:rPr>
                <w:sz w:val="16"/>
                <w:szCs w:val="16"/>
              </w:rPr>
            </w:pPr>
          </w:p>
        </w:tc>
        <w:tc>
          <w:tcPr>
            <w:tcW w:w="1345" w:type="dxa"/>
            <w:tcBorders>
              <w:top w:val="nil"/>
              <w:left w:val="nil"/>
              <w:bottom w:val="nil"/>
              <w:right w:val="nil"/>
            </w:tcBorders>
          </w:tcPr>
          <w:p w:rsidR="00BF3A83" w:rsidRPr="00D5441F" w:rsidRDefault="00F958D1" w:rsidP="00F958D1">
            <w:pPr>
              <w:pStyle w:val="BodyText"/>
              <w:tabs>
                <w:tab w:val="clear" w:pos="540"/>
                <w:tab w:val="clear" w:pos="6480"/>
                <w:tab w:val="clear" w:pos="8460"/>
              </w:tabs>
              <w:spacing w:line="240" w:lineRule="auto"/>
              <w:contextualSpacing/>
              <w:jc w:val="right"/>
              <w:rPr>
                <w:sz w:val="16"/>
                <w:szCs w:val="16"/>
              </w:rPr>
            </w:pPr>
            <w:r w:rsidRPr="00D5441F">
              <w:rPr>
                <w:sz w:val="16"/>
                <w:szCs w:val="16"/>
              </w:rPr>
              <w:t>339</w:t>
            </w:r>
            <w:r w:rsidR="009600A6" w:rsidRPr="00D5441F">
              <w:rPr>
                <w:sz w:val="16"/>
                <w:szCs w:val="16"/>
              </w:rPr>
              <w:t>,</w:t>
            </w:r>
            <w:r w:rsidRPr="00D5441F">
              <w:rPr>
                <w:sz w:val="16"/>
                <w:szCs w:val="16"/>
              </w:rPr>
              <w:t>499</w:t>
            </w:r>
            <w:r w:rsidR="009600A6" w:rsidRPr="00D5441F">
              <w:rPr>
                <w:sz w:val="16"/>
                <w:szCs w:val="16"/>
              </w:rPr>
              <w:t>,</w:t>
            </w:r>
            <w:r w:rsidRPr="00D5441F">
              <w:rPr>
                <w:sz w:val="16"/>
                <w:szCs w:val="16"/>
              </w:rPr>
              <w:t>893</w:t>
            </w:r>
          </w:p>
        </w:tc>
      </w:tr>
      <w:tr w:rsidR="009600A6" w:rsidRPr="00D5441F" w:rsidTr="009370BF">
        <w:trPr>
          <w:trHeight w:val="900"/>
        </w:trPr>
        <w:tc>
          <w:tcPr>
            <w:tcW w:w="1874" w:type="dxa"/>
            <w:tcBorders>
              <w:top w:val="nil"/>
              <w:left w:val="nil"/>
              <w:bottom w:val="nil"/>
              <w:right w:val="nil"/>
            </w:tcBorders>
          </w:tcPr>
          <w:p w:rsidR="009600A6" w:rsidRPr="00D5441F" w:rsidRDefault="009600A6" w:rsidP="009C625D">
            <w:pPr>
              <w:pStyle w:val="BodyText"/>
              <w:tabs>
                <w:tab w:val="clear" w:pos="540"/>
                <w:tab w:val="clear" w:pos="6480"/>
                <w:tab w:val="clear" w:pos="8460"/>
              </w:tabs>
              <w:spacing w:line="240" w:lineRule="auto"/>
              <w:ind w:left="-108"/>
              <w:contextualSpacing/>
              <w:rPr>
                <w:b/>
                <w:sz w:val="16"/>
                <w:szCs w:val="16"/>
              </w:rPr>
            </w:pPr>
            <w:r w:rsidRPr="00D5441F">
              <w:rPr>
                <w:sz w:val="16"/>
                <w:szCs w:val="16"/>
              </w:rPr>
              <w:t>USAID 492 – T – 034-$17.9 million</w:t>
            </w:r>
          </w:p>
        </w:tc>
        <w:tc>
          <w:tcPr>
            <w:tcW w:w="235" w:type="dxa"/>
            <w:tcBorders>
              <w:top w:val="nil"/>
              <w:left w:val="nil"/>
              <w:bottom w:val="nil"/>
              <w:right w:val="nil"/>
            </w:tcBorders>
          </w:tcPr>
          <w:p w:rsidR="009600A6" w:rsidRPr="00D5441F" w:rsidRDefault="009600A6" w:rsidP="002E5960">
            <w:pPr>
              <w:pStyle w:val="BodyText"/>
              <w:tabs>
                <w:tab w:val="clear" w:pos="540"/>
                <w:tab w:val="clear" w:pos="6480"/>
                <w:tab w:val="clear" w:pos="8460"/>
              </w:tabs>
              <w:spacing w:line="240" w:lineRule="auto"/>
              <w:contextualSpacing/>
              <w:jc w:val="both"/>
              <w:rPr>
                <w:sz w:val="16"/>
                <w:szCs w:val="16"/>
              </w:rPr>
            </w:pPr>
          </w:p>
        </w:tc>
        <w:tc>
          <w:tcPr>
            <w:tcW w:w="1401" w:type="dxa"/>
            <w:tcBorders>
              <w:top w:val="nil"/>
              <w:left w:val="nil"/>
              <w:bottom w:val="nil"/>
              <w:right w:val="nil"/>
            </w:tcBorders>
          </w:tcPr>
          <w:p w:rsidR="009600A6" w:rsidRPr="00D5441F" w:rsidRDefault="009600A6" w:rsidP="002E5960">
            <w:pPr>
              <w:pStyle w:val="BodyText"/>
              <w:tabs>
                <w:tab w:val="clear" w:pos="540"/>
                <w:tab w:val="clear" w:pos="6480"/>
                <w:tab w:val="clear" w:pos="8460"/>
              </w:tabs>
              <w:spacing w:line="240" w:lineRule="auto"/>
              <w:contextualSpacing/>
              <w:jc w:val="both"/>
              <w:rPr>
                <w:sz w:val="16"/>
                <w:szCs w:val="16"/>
              </w:rPr>
            </w:pPr>
            <w:r w:rsidRPr="00D5441F">
              <w:rPr>
                <w:sz w:val="16"/>
                <w:szCs w:val="16"/>
              </w:rPr>
              <w:t>1985 to 2015</w:t>
            </w:r>
          </w:p>
        </w:tc>
        <w:tc>
          <w:tcPr>
            <w:tcW w:w="1913" w:type="dxa"/>
            <w:tcBorders>
              <w:top w:val="nil"/>
              <w:left w:val="nil"/>
              <w:bottom w:val="nil"/>
              <w:right w:val="nil"/>
            </w:tcBorders>
          </w:tcPr>
          <w:p w:rsidR="009600A6" w:rsidRPr="00D5441F" w:rsidRDefault="009600A6" w:rsidP="002E5960">
            <w:pPr>
              <w:pStyle w:val="BodyText"/>
              <w:tabs>
                <w:tab w:val="clear" w:pos="540"/>
                <w:tab w:val="clear" w:pos="6480"/>
                <w:tab w:val="clear" w:pos="8460"/>
              </w:tabs>
              <w:spacing w:line="240" w:lineRule="auto"/>
              <w:contextualSpacing/>
              <w:jc w:val="both"/>
              <w:rPr>
                <w:sz w:val="16"/>
                <w:szCs w:val="16"/>
              </w:rPr>
            </w:pPr>
            <w:r w:rsidRPr="00D5441F">
              <w:rPr>
                <w:sz w:val="16"/>
                <w:szCs w:val="16"/>
              </w:rPr>
              <w:t>2% for the first 10 years and 3% thereafter, with 10 years grace period</w:t>
            </w:r>
          </w:p>
        </w:tc>
        <w:tc>
          <w:tcPr>
            <w:tcW w:w="1254" w:type="dxa"/>
            <w:tcBorders>
              <w:top w:val="nil"/>
              <w:left w:val="nil"/>
              <w:bottom w:val="nil"/>
              <w:right w:val="nil"/>
            </w:tcBorders>
          </w:tcPr>
          <w:p w:rsidR="009600A6" w:rsidRPr="00D5441F" w:rsidRDefault="00F706F3" w:rsidP="002E5960">
            <w:pPr>
              <w:pStyle w:val="BodyText"/>
              <w:tabs>
                <w:tab w:val="clear" w:pos="540"/>
                <w:tab w:val="clear" w:pos="6480"/>
                <w:tab w:val="clear" w:pos="8460"/>
              </w:tabs>
              <w:spacing w:line="240" w:lineRule="auto"/>
              <w:contextualSpacing/>
              <w:jc w:val="right"/>
              <w:rPr>
                <w:b/>
                <w:sz w:val="16"/>
                <w:szCs w:val="16"/>
              </w:rPr>
            </w:pPr>
            <w:r w:rsidRPr="00D5441F">
              <w:rPr>
                <w:b/>
                <w:sz w:val="16"/>
                <w:szCs w:val="16"/>
              </w:rPr>
              <w:t>3,338,805</w:t>
            </w:r>
          </w:p>
        </w:tc>
        <w:tc>
          <w:tcPr>
            <w:tcW w:w="243" w:type="dxa"/>
            <w:tcBorders>
              <w:top w:val="nil"/>
              <w:left w:val="nil"/>
              <w:bottom w:val="nil"/>
              <w:right w:val="nil"/>
            </w:tcBorders>
          </w:tcPr>
          <w:p w:rsidR="009600A6" w:rsidRPr="00D5441F" w:rsidRDefault="009600A6" w:rsidP="002E5960">
            <w:pPr>
              <w:pStyle w:val="BodyText"/>
              <w:tabs>
                <w:tab w:val="clear" w:pos="540"/>
                <w:tab w:val="clear" w:pos="6480"/>
                <w:tab w:val="clear" w:pos="8460"/>
              </w:tabs>
              <w:spacing w:line="240" w:lineRule="auto"/>
              <w:contextualSpacing/>
              <w:jc w:val="right"/>
              <w:rPr>
                <w:sz w:val="16"/>
                <w:szCs w:val="16"/>
              </w:rPr>
            </w:pPr>
          </w:p>
        </w:tc>
        <w:tc>
          <w:tcPr>
            <w:tcW w:w="1345" w:type="dxa"/>
            <w:tcBorders>
              <w:top w:val="nil"/>
              <w:left w:val="nil"/>
              <w:bottom w:val="nil"/>
              <w:right w:val="nil"/>
            </w:tcBorders>
          </w:tcPr>
          <w:p w:rsidR="009600A6" w:rsidRPr="00D5441F" w:rsidRDefault="00B00EDA" w:rsidP="002E5960">
            <w:pPr>
              <w:pStyle w:val="BodyText"/>
              <w:tabs>
                <w:tab w:val="clear" w:pos="540"/>
                <w:tab w:val="clear" w:pos="6480"/>
                <w:tab w:val="clear" w:pos="8460"/>
              </w:tabs>
              <w:spacing w:line="240" w:lineRule="auto"/>
              <w:contextualSpacing/>
              <w:jc w:val="right"/>
              <w:rPr>
                <w:sz w:val="16"/>
                <w:szCs w:val="16"/>
              </w:rPr>
            </w:pPr>
            <w:r w:rsidRPr="00D5441F">
              <w:rPr>
                <w:sz w:val="16"/>
                <w:szCs w:val="16"/>
              </w:rPr>
              <w:t>9,777,787</w:t>
            </w:r>
          </w:p>
        </w:tc>
      </w:tr>
      <w:tr w:rsidR="009600A6" w:rsidRPr="00D5441F" w:rsidTr="009370BF">
        <w:trPr>
          <w:trHeight w:val="720"/>
        </w:trPr>
        <w:tc>
          <w:tcPr>
            <w:tcW w:w="1874" w:type="dxa"/>
            <w:tcBorders>
              <w:top w:val="nil"/>
              <w:left w:val="nil"/>
              <w:bottom w:val="nil"/>
              <w:right w:val="nil"/>
            </w:tcBorders>
          </w:tcPr>
          <w:p w:rsidR="009600A6" w:rsidRPr="00D5441F" w:rsidRDefault="009600A6" w:rsidP="009C625D">
            <w:pPr>
              <w:pStyle w:val="BodyText"/>
              <w:spacing w:line="240" w:lineRule="auto"/>
              <w:ind w:left="-108"/>
              <w:contextualSpacing/>
              <w:rPr>
                <w:b/>
                <w:sz w:val="16"/>
                <w:szCs w:val="16"/>
              </w:rPr>
            </w:pPr>
            <w:r w:rsidRPr="00D5441F">
              <w:rPr>
                <w:sz w:val="16"/>
                <w:szCs w:val="16"/>
              </w:rPr>
              <w:t>USAID 492 – T – 036-$19.9 million</w:t>
            </w:r>
          </w:p>
        </w:tc>
        <w:tc>
          <w:tcPr>
            <w:tcW w:w="235" w:type="dxa"/>
            <w:tcBorders>
              <w:top w:val="nil"/>
              <w:left w:val="nil"/>
              <w:bottom w:val="nil"/>
              <w:right w:val="nil"/>
            </w:tcBorders>
          </w:tcPr>
          <w:p w:rsidR="009600A6" w:rsidRPr="00D5441F" w:rsidRDefault="009600A6" w:rsidP="002E5960">
            <w:pPr>
              <w:pStyle w:val="BodyText"/>
              <w:tabs>
                <w:tab w:val="clear" w:pos="540"/>
                <w:tab w:val="clear" w:pos="6480"/>
                <w:tab w:val="clear" w:pos="8460"/>
              </w:tabs>
              <w:spacing w:line="240" w:lineRule="auto"/>
              <w:contextualSpacing/>
              <w:jc w:val="both"/>
              <w:rPr>
                <w:sz w:val="16"/>
                <w:szCs w:val="16"/>
              </w:rPr>
            </w:pPr>
          </w:p>
        </w:tc>
        <w:tc>
          <w:tcPr>
            <w:tcW w:w="1401" w:type="dxa"/>
            <w:tcBorders>
              <w:top w:val="nil"/>
              <w:left w:val="nil"/>
              <w:bottom w:val="nil"/>
              <w:right w:val="nil"/>
            </w:tcBorders>
          </w:tcPr>
          <w:p w:rsidR="009600A6" w:rsidRPr="00D5441F" w:rsidRDefault="009600A6" w:rsidP="002E5960">
            <w:pPr>
              <w:pStyle w:val="BodyText"/>
              <w:spacing w:line="240" w:lineRule="auto"/>
              <w:contextualSpacing/>
              <w:jc w:val="both"/>
              <w:rPr>
                <w:sz w:val="16"/>
                <w:szCs w:val="16"/>
              </w:rPr>
            </w:pPr>
            <w:r w:rsidRPr="00D5441F">
              <w:rPr>
                <w:sz w:val="16"/>
                <w:szCs w:val="16"/>
              </w:rPr>
              <w:t>1986 to 2016</w:t>
            </w:r>
          </w:p>
        </w:tc>
        <w:tc>
          <w:tcPr>
            <w:tcW w:w="1913" w:type="dxa"/>
            <w:tcBorders>
              <w:top w:val="nil"/>
              <w:left w:val="nil"/>
              <w:bottom w:val="nil"/>
              <w:right w:val="nil"/>
            </w:tcBorders>
          </w:tcPr>
          <w:p w:rsidR="009600A6" w:rsidRPr="00D5441F" w:rsidRDefault="009600A6" w:rsidP="002E5960">
            <w:pPr>
              <w:pStyle w:val="BodyText"/>
              <w:spacing w:line="240" w:lineRule="auto"/>
              <w:contextualSpacing/>
              <w:jc w:val="both"/>
              <w:rPr>
                <w:sz w:val="16"/>
                <w:szCs w:val="16"/>
              </w:rPr>
            </w:pPr>
            <w:r w:rsidRPr="00D5441F">
              <w:rPr>
                <w:sz w:val="16"/>
                <w:szCs w:val="16"/>
              </w:rPr>
              <w:t>2% for the first 10 years and 3% thereafter, with 10 years grace period</w:t>
            </w:r>
          </w:p>
        </w:tc>
        <w:tc>
          <w:tcPr>
            <w:tcW w:w="1254" w:type="dxa"/>
            <w:tcBorders>
              <w:top w:val="nil"/>
              <w:left w:val="nil"/>
              <w:bottom w:val="nil"/>
              <w:right w:val="nil"/>
            </w:tcBorders>
          </w:tcPr>
          <w:p w:rsidR="009600A6" w:rsidRPr="00D5441F" w:rsidRDefault="00F706F3" w:rsidP="00F706F3">
            <w:pPr>
              <w:pStyle w:val="BodyText"/>
              <w:spacing w:line="240" w:lineRule="auto"/>
              <w:contextualSpacing/>
              <w:jc w:val="right"/>
              <w:rPr>
                <w:b/>
                <w:sz w:val="16"/>
                <w:szCs w:val="16"/>
              </w:rPr>
            </w:pPr>
            <w:r w:rsidRPr="00D5441F">
              <w:rPr>
                <w:b/>
                <w:sz w:val="16"/>
                <w:szCs w:val="16"/>
              </w:rPr>
              <w:t>10</w:t>
            </w:r>
            <w:r w:rsidR="00EC5806" w:rsidRPr="00D5441F">
              <w:rPr>
                <w:b/>
                <w:sz w:val="16"/>
                <w:szCs w:val="16"/>
              </w:rPr>
              <w:t>,</w:t>
            </w:r>
            <w:r w:rsidRPr="00D5441F">
              <w:rPr>
                <w:b/>
                <w:sz w:val="16"/>
                <w:szCs w:val="16"/>
              </w:rPr>
              <w:t>717</w:t>
            </w:r>
            <w:r w:rsidR="00EC5806" w:rsidRPr="00D5441F">
              <w:rPr>
                <w:b/>
                <w:sz w:val="16"/>
                <w:szCs w:val="16"/>
              </w:rPr>
              <w:t>,</w:t>
            </w:r>
            <w:r w:rsidRPr="00D5441F">
              <w:rPr>
                <w:b/>
                <w:sz w:val="16"/>
                <w:szCs w:val="16"/>
              </w:rPr>
              <w:t>126</w:t>
            </w:r>
          </w:p>
        </w:tc>
        <w:tc>
          <w:tcPr>
            <w:tcW w:w="243" w:type="dxa"/>
            <w:tcBorders>
              <w:top w:val="nil"/>
              <w:left w:val="nil"/>
              <w:bottom w:val="nil"/>
              <w:right w:val="nil"/>
            </w:tcBorders>
          </w:tcPr>
          <w:p w:rsidR="009600A6" w:rsidRPr="00D5441F" w:rsidRDefault="009600A6" w:rsidP="002E5960">
            <w:pPr>
              <w:pStyle w:val="BodyText"/>
              <w:tabs>
                <w:tab w:val="clear" w:pos="540"/>
                <w:tab w:val="clear" w:pos="6480"/>
                <w:tab w:val="clear" w:pos="8460"/>
              </w:tabs>
              <w:spacing w:line="240" w:lineRule="auto"/>
              <w:contextualSpacing/>
              <w:jc w:val="right"/>
              <w:rPr>
                <w:sz w:val="16"/>
                <w:szCs w:val="16"/>
              </w:rPr>
            </w:pPr>
          </w:p>
        </w:tc>
        <w:tc>
          <w:tcPr>
            <w:tcW w:w="1345" w:type="dxa"/>
            <w:tcBorders>
              <w:top w:val="nil"/>
              <w:left w:val="nil"/>
              <w:bottom w:val="nil"/>
              <w:right w:val="nil"/>
            </w:tcBorders>
          </w:tcPr>
          <w:p w:rsidR="009600A6" w:rsidRPr="00D5441F" w:rsidRDefault="00B00EDA" w:rsidP="002E5960">
            <w:pPr>
              <w:pStyle w:val="BodyText"/>
              <w:spacing w:line="240" w:lineRule="auto"/>
              <w:contextualSpacing/>
              <w:jc w:val="right"/>
              <w:rPr>
                <w:sz w:val="16"/>
                <w:szCs w:val="16"/>
              </w:rPr>
            </w:pPr>
            <w:r w:rsidRPr="00D5441F">
              <w:rPr>
                <w:sz w:val="16"/>
                <w:szCs w:val="16"/>
              </w:rPr>
              <w:t>17,602,275</w:t>
            </w:r>
          </w:p>
        </w:tc>
      </w:tr>
      <w:tr w:rsidR="009600A6" w:rsidRPr="00D5441F" w:rsidTr="009370BF">
        <w:trPr>
          <w:trHeight w:val="756"/>
        </w:trPr>
        <w:tc>
          <w:tcPr>
            <w:tcW w:w="1874" w:type="dxa"/>
            <w:tcBorders>
              <w:top w:val="nil"/>
              <w:left w:val="nil"/>
              <w:bottom w:val="single" w:sz="4" w:space="0" w:color="auto"/>
              <w:right w:val="nil"/>
            </w:tcBorders>
          </w:tcPr>
          <w:p w:rsidR="009600A6" w:rsidRPr="00D5441F" w:rsidRDefault="009600A6" w:rsidP="009C625D">
            <w:pPr>
              <w:spacing w:line="240" w:lineRule="auto"/>
              <w:ind w:left="-108"/>
              <w:contextualSpacing/>
              <w:rPr>
                <w:rFonts w:ascii="Arial" w:hAnsi="Arial" w:cs="Arial"/>
                <w:sz w:val="16"/>
                <w:szCs w:val="16"/>
              </w:rPr>
            </w:pPr>
            <w:r w:rsidRPr="00D5441F">
              <w:rPr>
                <w:rFonts w:ascii="Arial" w:hAnsi="Arial" w:cs="Arial"/>
                <w:sz w:val="16"/>
                <w:szCs w:val="16"/>
              </w:rPr>
              <w:t>USAID 492 – T – 043-$19.9 million</w:t>
            </w:r>
          </w:p>
        </w:tc>
        <w:tc>
          <w:tcPr>
            <w:tcW w:w="235" w:type="dxa"/>
            <w:tcBorders>
              <w:top w:val="nil"/>
              <w:left w:val="nil"/>
              <w:bottom w:val="single" w:sz="4" w:space="0" w:color="auto"/>
              <w:right w:val="nil"/>
            </w:tcBorders>
          </w:tcPr>
          <w:p w:rsidR="009600A6" w:rsidRPr="00D5441F" w:rsidRDefault="009600A6" w:rsidP="002E5960">
            <w:pPr>
              <w:pStyle w:val="BodyText"/>
              <w:tabs>
                <w:tab w:val="clear" w:pos="540"/>
                <w:tab w:val="clear" w:pos="6480"/>
                <w:tab w:val="clear" w:pos="8460"/>
              </w:tabs>
              <w:spacing w:line="240" w:lineRule="auto"/>
              <w:contextualSpacing/>
              <w:jc w:val="both"/>
              <w:rPr>
                <w:sz w:val="16"/>
                <w:szCs w:val="16"/>
              </w:rPr>
            </w:pPr>
          </w:p>
        </w:tc>
        <w:tc>
          <w:tcPr>
            <w:tcW w:w="1401" w:type="dxa"/>
            <w:tcBorders>
              <w:top w:val="nil"/>
              <w:left w:val="nil"/>
              <w:bottom w:val="single" w:sz="4" w:space="0" w:color="auto"/>
              <w:right w:val="nil"/>
            </w:tcBorders>
          </w:tcPr>
          <w:p w:rsidR="009600A6" w:rsidRPr="00D5441F" w:rsidRDefault="009600A6" w:rsidP="002E5960">
            <w:pPr>
              <w:pStyle w:val="BodyText"/>
              <w:tabs>
                <w:tab w:val="clear" w:pos="540"/>
                <w:tab w:val="clear" w:pos="6480"/>
                <w:tab w:val="clear" w:pos="8460"/>
              </w:tabs>
              <w:spacing w:line="240" w:lineRule="auto"/>
              <w:contextualSpacing/>
              <w:jc w:val="both"/>
              <w:rPr>
                <w:sz w:val="16"/>
                <w:szCs w:val="16"/>
              </w:rPr>
            </w:pPr>
            <w:r w:rsidRPr="00D5441F">
              <w:rPr>
                <w:sz w:val="16"/>
                <w:szCs w:val="16"/>
              </w:rPr>
              <w:t>1987 to 2017</w:t>
            </w:r>
          </w:p>
        </w:tc>
        <w:tc>
          <w:tcPr>
            <w:tcW w:w="1913" w:type="dxa"/>
            <w:tcBorders>
              <w:top w:val="nil"/>
              <w:left w:val="nil"/>
              <w:bottom w:val="single" w:sz="4" w:space="0" w:color="auto"/>
              <w:right w:val="nil"/>
            </w:tcBorders>
          </w:tcPr>
          <w:p w:rsidR="009600A6" w:rsidRPr="00D5441F" w:rsidRDefault="009600A6" w:rsidP="002E5960">
            <w:pPr>
              <w:pStyle w:val="BodyText"/>
              <w:tabs>
                <w:tab w:val="clear" w:pos="540"/>
                <w:tab w:val="clear" w:pos="6480"/>
                <w:tab w:val="clear" w:pos="8460"/>
              </w:tabs>
              <w:spacing w:line="240" w:lineRule="auto"/>
              <w:contextualSpacing/>
              <w:jc w:val="both"/>
              <w:rPr>
                <w:sz w:val="16"/>
                <w:szCs w:val="16"/>
              </w:rPr>
            </w:pPr>
            <w:r w:rsidRPr="00D5441F">
              <w:rPr>
                <w:sz w:val="16"/>
                <w:szCs w:val="16"/>
              </w:rPr>
              <w:t>2% for the first 10 years and 3% thereafter, with 1 year grace period</w:t>
            </w:r>
          </w:p>
        </w:tc>
        <w:tc>
          <w:tcPr>
            <w:tcW w:w="1254" w:type="dxa"/>
            <w:tcBorders>
              <w:top w:val="nil"/>
              <w:left w:val="nil"/>
              <w:bottom w:val="single" w:sz="4" w:space="0" w:color="auto"/>
              <w:right w:val="nil"/>
            </w:tcBorders>
          </w:tcPr>
          <w:p w:rsidR="009600A6" w:rsidRPr="00D5441F" w:rsidRDefault="00F706F3" w:rsidP="00F706F3">
            <w:pPr>
              <w:pStyle w:val="BodyText"/>
              <w:tabs>
                <w:tab w:val="clear" w:pos="540"/>
                <w:tab w:val="clear" w:pos="6480"/>
                <w:tab w:val="clear" w:pos="8460"/>
              </w:tabs>
              <w:spacing w:line="240" w:lineRule="auto"/>
              <w:contextualSpacing/>
              <w:jc w:val="right"/>
              <w:rPr>
                <w:b/>
                <w:sz w:val="16"/>
                <w:szCs w:val="16"/>
              </w:rPr>
            </w:pPr>
            <w:r w:rsidRPr="00D5441F">
              <w:rPr>
                <w:b/>
                <w:sz w:val="16"/>
                <w:szCs w:val="16"/>
              </w:rPr>
              <w:t>17</w:t>
            </w:r>
            <w:r w:rsidR="00EC5806" w:rsidRPr="00D5441F">
              <w:rPr>
                <w:b/>
                <w:sz w:val="16"/>
                <w:szCs w:val="16"/>
              </w:rPr>
              <w:t>,</w:t>
            </w:r>
            <w:r w:rsidRPr="00D5441F">
              <w:rPr>
                <w:b/>
                <w:sz w:val="16"/>
                <w:szCs w:val="16"/>
              </w:rPr>
              <w:t>830</w:t>
            </w:r>
            <w:r w:rsidR="00EC5806" w:rsidRPr="00D5441F">
              <w:rPr>
                <w:b/>
                <w:sz w:val="16"/>
                <w:szCs w:val="16"/>
              </w:rPr>
              <w:t>,</w:t>
            </w:r>
            <w:r w:rsidRPr="00D5441F">
              <w:rPr>
                <w:b/>
                <w:sz w:val="16"/>
                <w:szCs w:val="16"/>
              </w:rPr>
              <w:t>762</w:t>
            </w:r>
          </w:p>
        </w:tc>
        <w:tc>
          <w:tcPr>
            <w:tcW w:w="243" w:type="dxa"/>
            <w:tcBorders>
              <w:top w:val="nil"/>
              <w:left w:val="nil"/>
              <w:bottom w:val="single" w:sz="4" w:space="0" w:color="auto"/>
              <w:right w:val="nil"/>
            </w:tcBorders>
          </w:tcPr>
          <w:p w:rsidR="009600A6" w:rsidRPr="00D5441F" w:rsidRDefault="009600A6" w:rsidP="002E5960">
            <w:pPr>
              <w:pStyle w:val="BodyText"/>
              <w:tabs>
                <w:tab w:val="clear" w:pos="540"/>
                <w:tab w:val="clear" w:pos="6480"/>
                <w:tab w:val="clear" w:pos="8460"/>
              </w:tabs>
              <w:spacing w:line="240" w:lineRule="auto"/>
              <w:contextualSpacing/>
              <w:jc w:val="right"/>
              <w:rPr>
                <w:sz w:val="16"/>
                <w:szCs w:val="16"/>
              </w:rPr>
            </w:pPr>
          </w:p>
        </w:tc>
        <w:tc>
          <w:tcPr>
            <w:tcW w:w="1345" w:type="dxa"/>
            <w:tcBorders>
              <w:top w:val="nil"/>
              <w:left w:val="nil"/>
              <w:bottom w:val="single" w:sz="4" w:space="0" w:color="auto"/>
              <w:right w:val="nil"/>
            </w:tcBorders>
          </w:tcPr>
          <w:p w:rsidR="009600A6" w:rsidRPr="00D5441F" w:rsidRDefault="00B00EDA" w:rsidP="002E5960">
            <w:pPr>
              <w:pStyle w:val="BodyText"/>
              <w:tabs>
                <w:tab w:val="clear" w:pos="540"/>
                <w:tab w:val="clear" w:pos="6480"/>
                <w:tab w:val="clear" w:pos="8460"/>
              </w:tabs>
              <w:spacing w:line="240" w:lineRule="auto"/>
              <w:contextualSpacing/>
              <w:jc w:val="right"/>
              <w:rPr>
                <w:sz w:val="16"/>
                <w:szCs w:val="16"/>
              </w:rPr>
            </w:pPr>
            <w:r w:rsidRPr="00D5441F">
              <w:rPr>
                <w:sz w:val="16"/>
                <w:szCs w:val="16"/>
              </w:rPr>
              <w:t>24,535,317</w:t>
            </w:r>
          </w:p>
        </w:tc>
      </w:tr>
      <w:tr w:rsidR="009600A6" w:rsidRPr="00D5441F" w:rsidTr="009370BF">
        <w:trPr>
          <w:trHeight w:val="341"/>
        </w:trPr>
        <w:tc>
          <w:tcPr>
            <w:tcW w:w="1874" w:type="dxa"/>
            <w:tcBorders>
              <w:left w:val="nil"/>
              <w:bottom w:val="nil"/>
              <w:right w:val="nil"/>
            </w:tcBorders>
            <w:vAlign w:val="center"/>
          </w:tcPr>
          <w:p w:rsidR="009600A6" w:rsidRPr="00D5441F" w:rsidRDefault="009600A6" w:rsidP="002E5960">
            <w:pPr>
              <w:pStyle w:val="BodyText"/>
              <w:tabs>
                <w:tab w:val="clear" w:pos="540"/>
                <w:tab w:val="clear" w:pos="6480"/>
                <w:tab w:val="clear" w:pos="8460"/>
              </w:tabs>
              <w:spacing w:line="240" w:lineRule="auto"/>
              <w:contextualSpacing/>
              <w:jc w:val="right"/>
              <w:rPr>
                <w:sz w:val="20"/>
                <w:szCs w:val="20"/>
              </w:rPr>
            </w:pPr>
          </w:p>
        </w:tc>
        <w:tc>
          <w:tcPr>
            <w:tcW w:w="235" w:type="dxa"/>
            <w:tcBorders>
              <w:left w:val="nil"/>
              <w:bottom w:val="nil"/>
              <w:right w:val="nil"/>
            </w:tcBorders>
            <w:vAlign w:val="center"/>
          </w:tcPr>
          <w:p w:rsidR="009600A6" w:rsidRPr="00D5441F" w:rsidRDefault="009600A6" w:rsidP="002E5960">
            <w:pPr>
              <w:pStyle w:val="BodyText"/>
              <w:tabs>
                <w:tab w:val="clear" w:pos="540"/>
                <w:tab w:val="clear" w:pos="6480"/>
                <w:tab w:val="clear" w:pos="8460"/>
              </w:tabs>
              <w:spacing w:line="240" w:lineRule="auto"/>
              <w:contextualSpacing/>
              <w:jc w:val="right"/>
              <w:rPr>
                <w:sz w:val="20"/>
                <w:szCs w:val="20"/>
              </w:rPr>
            </w:pPr>
          </w:p>
        </w:tc>
        <w:tc>
          <w:tcPr>
            <w:tcW w:w="1401" w:type="dxa"/>
            <w:tcBorders>
              <w:left w:val="nil"/>
              <w:bottom w:val="nil"/>
              <w:right w:val="nil"/>
            </w:tcBorders>
            <w:vAlign w:val="center"/>
          </w:tcPr>
          <w:p w:rsidR="009600A6" w:rsidRPr="00D5441F" w:rsidRDefault="009600A6" w:rsidP="002E5960">
            <w:pPr>
              <w:pStyle w:val="BodyText"/>
              <w:tabs>
                <w:tab w:val="clear" w:pos="540"/>
                <w:tab w:val="clear" w:pos="6480"/>
                <w:tab w:val="clear" w:pos="8460"/>
              </w:tabs>
              <w:spacing w:line="240" w:lineRule="auto"/>
              <w:contextualSpacing/>
              <w:jc w:val="right"/>
              <w:rPr>
                <w:sz w:val="20"/>
                <w:szCs w:val="20"/>
              </w:rPr>
            </w:pPr>
          </w:p>
        </w:tc>
        <w:tc>
          <w:tcPr>
            <w:tcW w:w="1913" w:type="dxa"/>
            <w:tcBorders>
              <w:left w:val="nil"/>
              <w:bottom w:val="nil"/>
              <w:right w:val="nil"/>
            </w:tcBorders>
            <w:vAlign w:val="center"/>
          </w:tcPr>
          <w:p w:rsidR="009600A6" w:rsidRPr="00D5441F" w:rsidRDefault="009600A6" w:rsidP="002E5960">
            <w:pPr>
              <w:pStyle w:val="BodyText"/>
              <w:tabs>
                <w:tab w:val="clear" w:pos="540"/>
                <w:tab w:val="clear" w:pos="6480"/>
                <w:tab w:val="clear" w:pos="8460"/>
              </w:tabs>
              <w:spacing w:line="240" w:lineRule="auto"/>
              <w:contextualSpacing/>
              <w:jc w:val="right"/>
              <w:rPr>
                <w:sz w:val="20"/>
                <w:szCs w:val="20"/>
              </w:rPr>
            </w:pPr>
          </w:p>
        </w:tc>
        <w:tc>
          <w:tcPr>
            <w:tcW w:w="1254" w:type="dxa"/>
            <w:tcBorders>
              <w:left w:val="nil"/>
              <w:bottom w:val="nil"/>
              <w:right w:val="nil"/>
            </w:tcBorders>
            <w:vAlign w:val="center"/>
          </w:tcPr>
          <w:p w:rsidR="009600A6" w:rsidRPr="00D5441F" w:rsidRDefault="00F706F3" w:rsidP="002E5960">
            <w:pPr>
              <w:pStyle w:val="BodyText"/>
              <w:tabs>
                <w:tab w:val="clear" w:pos="540"/>
                <w:tab w:val="clear" w:pos="6480"/>
                <w:tab w:val="clear" w:pos="8460"/>
              </w:tabs>
              <w:spacing w:line="240" w:lineRule="auto"/>
              <w:ind w:left="16"/>
              <w:contextualSpacing/>
              <w:jc w:val="right"/>
              <w:rPr>
                <w:b/>
                <w:sz w:val="20"/>
                <w:szCs w:val="20"/>
              </w:rPr>
            </w:pPr>
            <w:r w:rsidRPr="00D5441F">
              <w:rPr>
                <w:b/>
                <w:sz w:val="20"/>
                <w:szCs w:val="20"/>
              </w:rPr>
              <w:t>31,886,693</w:t>
            </w:r>
          </w:p>
        </w:tc>
        <w:tc>
          <w:tcPr>
            <w:tcW w:w="243" w:type="dxa"/>
            <w:tcBorders>
              <w:left w:val="nil"/>
              <w:bottom w:val="nil"/>
              <w:right w:val="nil"/>
            </w:tcBorders>
            <w:vAlign w:val="center"/>
          </w:tcPr>
          <w:p w:rsidR="009600A6" w:rsidRPr="00D5441F" w:rsidRDefault="009600A6" w:rsidP="002E5960">
            <w:pPr>
              <w:pStyle w:val="BodyText"/>
              <w:tabs>
                <w:tab w:val="clear" w:pos="540"/>
                <w:tab w:val="clear" w:pos="6480"/>
                <w:tab w:val="clear" w:pos="8460"/>
              </w:tabs>
              <w:spacing w:line="240" w:lineRule="auto"/>
              <w:contextualSpacing/>
              <w:jc w:val="right"/>
              <w:rPr>
                <w:sz w:val="20"/>
                <w:szCs w:val="20"/>
              </w:rPr>
            </w:pPr>
          </w:p>
        </w:tc>
        <w:tc>
          <w:tcPr>
            <w:tcW w:w="1345" w:type="dxa"/>
            <w:tcBorders>
              <w:left w:val="nil"/>
              <w:bottom w:val="nil"/>
              <w:right w:val="nil"/>
            </w:tcBorders>
            <w:vAlign w:val="center"/>
          </w:tcPr>
          <w:p w:rsidR="009600A6" w:rsidRPr="00D5441F" w:rsidRDefault="00B00EDA" w:rsidP="002E5960">
            <w:pPr>
              <w:pStyle w:val="BodyText"/>
              <w:tabs>
                <w:tab w:val="clear" w:pos="540"/>
                <w:tab w:val="clear" w:pos="6480"/>
                <w:tab w:val="clear" w:pos="8460"/>
              </w:tabs>
              <w:spacing w:line="240" w:lineRule="auto"/>
              <w:ind w:left="16"/>
              <w:contextualSpacing/>
              <w:jc w:val="right"/>
              <w:rPr>
                <w:sz w:val="20"/>
                <w:szCs w:val="20"/>
              </w:rPr>
            </w:pPr>
            <w:r w:rsidRPr="00D5441F">
              <w:rPr>
                <w:sz w:val="20"/>
                <w:szCs w:val="20"/>
              </w:rPr>
              <w:t>391,415,272</w:t>
            </w:r>
          </w:p>
        </w:tc>
      </w:tr>
      <w:tr w:rsidR="009600A6" w:rsidRPr="00D5441F" w:rsidTr="009370BF">
        <w:trPr>
          <w:trHeight w:hRule="exact" w:val="252"/>
        </w:trPr>
        <w:tc>
          <w:tcPr>
            <w:tcW w:w="1874" w:type="dxa"/>
            <w:tcBorders>
              <w:top w:val="nil"/>
              <w:left w:val="nil"/>
              <w:bottom w:val="single" w:sz="4" w:space="0" w:color="auto"/>
              <w:right w:val="nil"/>
            </w:tcBorders>
            <w:vAlign w:val="center"/>
          </w:tcPr>
          <w:p w:rsidR="009600A6" w:rsidRPr="00D5441F" w:rsidRDefault="009600A6" w:rsidP="002E5960">
            <w:pPr>
              <w:pStyle w:val="BodyText"/>
              <w:tabs>
                <w:tab w:val="clear" w:pos="540"/>
                <w:tab w:val="clear" w:pos="6480"/>
                <w:tab w:val="clear" w:pos="8460"/>
              </w:tabs>
              <w:spacing w:line="240" w:lineRule="auto"/>
              <w:ind w:left="-108"/>
              <w:contextualSpacing/>
              <w:rPr>
                <w:sz w:val="20"/>
                <w:szCs w:val="20"/>
              </w:rPr>
            </w:pPr>
            <w:r w:rsidRPr="00D5441F">
              <w:rPr>
                <w:sz w:val="20"/>
                <w:szCs w:val="20"/>
              </w:rPr>
              <w:t>Current portion</w:t>
            </w:r>
          </w:p>
        </w:tc>
        <w:tc>
          <w:tcPr>
            <w:tcW w:w="235" w:type="dxa"/>
            <w:tcBorders>
              <w:top w:val="nil"/>
              <w:left w:val="nil"/>
              <w:bottom w:val="single" w:sz="4" w:space="0" w:color="auto"/>
              <w:right w:val="nil"/>
            </w:tcBorders>
            <w:vAlign w:val="center"/>
          </w:tcPr>
          <w:p w:rsidR="009600A6" w:rsidRPr="00D5441F" w:rsidRDefault="009600A6" w:rsidP="002E5960">
            <w:pPr>
              <w:pStyle w:val="BodyText"/>
              <w:tabs>
                <w:tab w:val="clear" w:pos="540"/>
                <w:tab w:val="clear" w:pos="6480"/>
                <w:tab w:val="clear" w:pos="8460"/>
              </w:tabs>
              <w:spacing w:line="240" w:lineRule="auto"/>
              <w:contextualSpacing/>
              <w:jc w:val="right"/>
              <w:rPr>
                <w:sz w:val="20"/>
                <w:szCs w:val="20"/>
              </w:rPr>
            </w:pPr>
          </w:p>
        </w:tc>
        <w:tc>
          <w:tcPr>
            <w:tcW w:w="1401" w:type="dxa"/>
            <w:tcBorders>
              <w:top w:val="nil"/>
              <w:left w:val="nil"/>
              <w:bottom w:val="single" w:sz="4" w:space="0" w:color="auto"/>
              <w:right w:val="nil"/>
            </w:tcBorders>
            <w:vAlign w:val="center"/>
          </w:tcPr>
          <w:p w:rsidR="009600A6" w:rsidRPr="00D5441F" w:rsidRDefault="009600A6" w:rsidP="002E5960">
            <w:pPr>
              <w:pStyle w:val="BodyText"/>
              <w:tabs>
                <w:tab w:val="clear" w:pos="540"/>
                <w:tab w:val="clear" w:pos="6480"/>
                <w:tab w:val="clear" w:pos="8460"/>
              </w:tabs>
              <w:spacing w:line="240" w:lineRule="auto"/>
              <w:contextualSpacing/>
              <w:jc w:val="right"/>
              <w:rPr>
                <w:sz w:val="20"/>
                <w:szCs w:val="20"/>
              </w:rPr>
            </w:pPr>
          </w:p>
        </w:tc>
        <w:tc>
          <w:tcPr>
            <w:tcW w:w="1913" w:type="dxa"/>
            <w:tcBorders>
              <w:top w:val="nil"/>
              <w:left w:val="nil"/>
              <w:bottom w:val="single" w:sz="4" w:space="0" w:color="auto"/>
              <w:right w:val="nil"/>
            </w:tcBorders>
            <w:vAlign w:val="center"/>
          </w:tcPr>
          <w:p w:rsidR="009600A6" w:rsidRPr="00D5441F" w:rsidRDefault="009600A6" w:rsidP="002E5960">
            <w:pPr>
              <w:pStyle w:val="BodyText"/>
              <w:tabs>
                <w:tab w:val="clear" w:pos="540"/>
                <w:tab w:val="clear" w:pos="6480"/>
                <w:tab w:val="clear" w:pos="8460"/>
              </w:tabs>
              <w:spacing w:line="240" w:lineRule="auto"/>
              <w:contextualSpacing/>
              <w:jc w:val="right"/>
              <w:rPr>
                <w:sz w:val="20"/>
                <w:szCs w:val="20"/>
              </w:rPr>
            </w:pPr>
          </w:p>
        </w:tc>
        <w:tc>
          <w:tcPr>
            <w:tcW w:w="1254" w:type="dxa"/>
            <w:tcBorders>
              <w:top w:val="nil"/>
              <w:left w:val="nil"/>
              <w:bottom w:val="single" w:sz="4" w:space="0" w:color="auto"/>
              <w:right w:val="nil"/>
            </w:tcBorders>
            <w:vAlign w:val="center"/>
          </w:tcPr>
          <w:p w:rsidR="009600A6" w:rsidRPr="00D5441F" w:rsidRDefault="00EC5806" w:rsidP="00004E23">
            <w:pPr>
              <w:pStyle w:val="BodyText"/>
              <w:tabs>
                <w:tab w:val="clear" w:pos="540"/>
                <w:tab w:val="clear" w:pos="6480"/>
                <w:tab w:val="clear" w:pos="8460"/>
              </w:tabs>
              <w:spacing w:line="240" w:lineRule="auto"/>
              <w:ind w:right="-56"/>
              <w:contextualSpacing/>
              <w:jc w:val="right"/>
              <w:rPr>
                <w:b/>
                <w:sz w:val="20"/>
                <w:szCs w:val="20"/>
              </w:rPr>
            </w:pPr>
            <w:r w:rsidRPr="00D5441F">
              <w:rPr>
                <w:b/>
                <w:sz w:val="20"/>
                <w:szCs w:val="20"/>
              </w:rPr>
              <w:t>(</w:t>
            </w:r>
            <w:r w:rsidR="00004E23" w:rsidRPr="00D5441F">
              <w:rPr>
                <w:b/>
                <w:sz w:val="20"/>
                <w:szCs w:val="20"/>
              </w:rPr>
              <w:t>17,230,956</w:t>
            </w:r>
            <w:r w:rsidRPr="00D5441F">
              <w:rPr>
                <w:b/>
                <w:sz w:val="20"/>
                <w:szCs w:val="20"/>
              </w:rPr>
              <w:t>)</w:t>
            </w:r>
          </w:p>
        </w:tc>
        <w:tc>
          <w:tcPr>
            <w:tcW w:w="243" w:type="dxa"/>
            <w:tcBorders>
              <w:top w:val="nil"/>
              <w:left w:val="nil"/>
              <w:bottom w:val="single" w:sz="4" w:space="0" w:color="auto"/>
              <w:right w:val="nil"/>
            </w:tcBorders>
            <w:vAlign w:val="center"/>
          </w:tcPr>
          <w:p w:rsidR="009600A6" w:rsidRPr="00D5441F" w:rsidRDefault="009600A6" w:rsidP="002E5960">
            <w:pPr>
              <w:pStyle w:val="BodyText"/>
              <w:tabs>
                <w:tab w:val="clear" w:pos="540"/>
                <w:tab w:val="clear" w:pos="6480"/>
                <w:tab w:val="clear" w:pos="8460"/>
              </w:tabs>
              <w:spacing w:line="240" w:lineRule="auto"/>
              <w:contextualSpacing/>
              <w:jc w:val="right"/>
              <w:rPr>
                <w:sz w:val="20"/>
                <w:szCs w:val="20"/>
              </w:rPr>
            </w:pPr>
          </w:p>
        </w:tc>
        <w:tc>
          <w:tcPr>
            <w:tcW w:w="1345" w:type="dxa"/>
            <w:tcBorders>
              <w:top w:val="nil"/>
              <w:left w:val="nil"/>
              <w:bottom w:val="single" w:sz="4" w:space="0" w:color="auto"/>
              <w:right w:val="nil"/>
            </w:tcBorders>
            <w:vAlign w:val="center"/>
          </w:tcPr>
          <w:p w:rsidR="009600A6" w:rsidRPr="00D5441F" w:rsidRDefault="009600A6" w:rsidP="00B00EDA">
            <w:pPr>
              <w:pStyle w:val="BodyText"/>
              <w:tabs>
                <w:tab w:val="clear" w:pos="540"/>
                <w:tab w:val="clear" w:pos="6480"/>
                <w:tab w:val="clear" w:pos="8460"/>
              </w:tabs>
              <w:spacing w:line="240" w:lineRule="auto"/>
              <w:ind w:right="-56"/>
              <w:contextualSpacing/>
              <w:jc w:val="right"/>
              <w:rPr>
                <w:sz w:val="20"/>
                <w:szCs w:val="20"/>
              </w:rPr>
            </w:pPr>
            <w:r w:rsidRPr="00D5441F">
              <w:rPr>
                <w:sz w:val="20"/>
                <w:szCs w:val="20"/>
              </w:rPr>
              <w:t>(</w:t>
            </w:r>
            <w:r w:rsidR="00B00EDA" w:rsidRPr="00D5441F">
              <w:rPr>
                <w:sz w:val="20"/>
                <w:szCs w:val="20"/>
              </w:rPr>
              <w:t>20</w:t>
            </w:r>
            <w:r w:rsidRPr="00D5441F">
              <w:rPr>
                <w:sz w:val="20"/>
                <w:szCs w:val="20"/>
              </w:rPr>
              <w:t>,</w:t>
            </w:r>
            <w:r w:rsidR="00B00EDA" w:rsidRPr="00D5441F">
              <w:rPr>
                <w:sz w:val="20"/>
                <w:szCs w:val="20"/>
              </w:rPr>
              <w:t>028</w:t>
            </w:r>
            <w:r w:rsidRPr="00D5441F">
              <w:rPr>
                <w:sz w:val="20"/>
                <w:szCs w:val="20"/>
              </w:rPr>
              <w:t>,</w:t>
            </w:r>
            <w:r w:rsidR="00B00EDA" w:rsidRPr="00D5441F">
              <w:rPr>
                <w:sz w:val="20"/>
                <w:szCs w:val="20"/>
              </w:rPr>
              <w:t>686</w:t>
            </w:r>
            <w:r w:rsidRPr="00D5441F">
              <w:rPr>
                <w:sz w:val="20"/>
                <w:szCs w:val="20"/>
              </w:rPr>
              <w:t>)</w:t>
            </w:r>
          </w:p>
        </w:tc>
      </w:tr>
      <w:tr w:rsidR="009600A6" w:rsidRPr="00D5441F" w:rsidTr="009370BF">
        <w:trPr>
          <w:trHeight w:hRule="exact" w:val="379"/>
        </w:trPr>
        <w:tc>
          <w:tcPr>
            <w:tcW w:w="1874" w:type="dxa"/>
            <w:tcBorders>
              <w:top w:val="single" w:sz="4" w:space="0" w:color="auto"/>
              <w:left w:val="nil"/>
              <w:bottom w:val="double" w:sz="2" w:space="0" w:color="auto"/>
              <w:right w:val="nil"/>
            </w:tcBorders>
            <w:vAlign w:val="center"/>
          </w:tcPr>
          <w:p w:rsidR="009600A6" w:rsidRPr="00D5441F" w:rsidRDefault="009600A6" w:rsidP="002E5960">
            <w:pPr>
              <w:pStyle w:val="BodyText"/>
              <w:tabs>
                <w:tab w:val="clear" w:pos="540"/>
                <w:tab w:val="clear" w:pos="6480"/>
                <w:tab w:val="clear" w:pos="8460"/>
              </w:tabs>
              <w:spacing w:line="240" w:lineRule="auto"/>
              <w:contextualSpacing/>
              <w:jc w:val="right"/>
              <w:rPr>
                <w:szCs w:val="22"/>
              </w:rPr>
            </w:pPr>
          </w:p>
        </w:tc>
        <w:tc>
          <w:tcPr>
            <w:tcW w:w="235" w:type="dxa"/>
            <w:tcBorders>
              <w:top w:val="single" w:sz="4" w:space="0" w:color="auto"/>
              <w:left w:val="nil"/>
              <w:bottom w:val="double" w:sz="2" w:space="0" w:color="auto"/>
              <w:right w:val="nil"/>
            </w:tcBorders>
            <w:vAlign w:val="center"/>
          </w:tcPr>
          <w:p w:rsidR="009600A6" w:rsidRPr="00D5441F" w:rsidRDefault="009600A6" w:rsidP="002E5960">
            <w:pPr>
              <w:pStyle w:val="BodyText"/>
              <w:tabs>
                <w:tab w:val="clear" w:pos="540"/>
                <w:tab w:val="clear" w:pos="6480"/>
                <w:tab w:val="clear" w:pos="8460"/>
              </w:tabs>
              <w:spacing w:line="240" w:lineRule="auto"/>
              <w:contextualSpacing/>
              <w:jc w:val="right"/>
              <w:rPr>
                <w:szCs w:val="22"/>
              </w:rPr>
            </w:pPr>
          </w:p>
        </w:tc>
        <w:tc>
          <w:tcPr>
            <w:tcW w:w="1401" w:type="dxa"/>
            <w:tcBorders>
              <w:top w:val="single" w:sz="4" w:space="0" w:color="auto"/>
              <w:left w:val="nil"/>
              <w:bottom w:val="double" w:sz="2" w:space="0" w:color="auto"/>
              <w:right w:val="nil"/>
            </w:tcBorders>
            <w:vAlign w:val="center"/>
          </w:tcPr>
          <w:p w:rsidR="009600A6" w:rsidRPr="00D5441F" w:rsidRDefault="009600A6" w:rsidP="002E5960">
            <w:pPr>
              <w:pStyle w:val="BodyText"/>
              <w:tabs>
                <w:tab w:val="clear" w:pos="540"/>
                <w:tab w:val="clear" w:pos="6480"/>
                <w:tab w:val="clear" w:pos="8460"/>
              </w:tabs>
              <w:spacing w:line="240" w:lineRule="auto"/>
              <w:contextualSpacing/>
              <w:jc w:val="right"/>
              <w:rPr>
                <w:szCs w:val="22"/>
              </w:rPr>
            </w:pPr>
          </w:p>
        </w:tc>
        <w:tc>
          <w:tcPr>
            <w:tcW w:w="1913" w:type="dxa"/>
            <w:tcBorders>
              <w:top w:val="single" w:sz="4" w:space="0" w:color="auto"/>
              <w:left w:val="nil"/>
              <w:bottom w:val="double" w:sz="2" w:space="0" w:color="auto"/>
              <w:right w:val="nil"/>
            </w:tcBorders>
            <w:vAlign w:val="center"/>
          </w:tcPr>
          <w:p w:rsidR="009600A6" w:rsidRPr="00D5441F" w:rsidRDefault="009600A6" w:rsidP="002E5960">
            <w:pPr>
              <w:pStyle w:val="BodyText"/>
              <w:tabs>
                <w:tab w:val="clear" w:pos="540"/>
                <w:tab w:val="clear" w:pos="6480"/>
                <w:tab w:val="clear" w:pos="8460"/>
              </w:tabs>
              <w:spacing w:line="240" w:lineRule="auto"/>
              <w:contextualSpacing/>
              <w:jc w:val="right"/>
              <w:rPr>
                <w:szCs w:val="22"/>
              </w:rPr>
            </w:pPr>
          </w:p>
        </w:tc>
        <w:tc>
          <w:tcPr>
            <w:tcW w:w="1254" w:type="dxa"/>
            <w:tcBorders>
              <w:top w:val="single" w:sz="4" w:space="0" w:color="auto"/>
              <w:left w:val="nil"/>
              <w:bottom w:val="double" w:sz="2" w:space="0" w:color="auto"/>
              <w:right w:val="nil"/>
            </w:tcBorders>
            <w:vAlign w:val="center"/>
          </w:tcPr>
          <w:p w:rsidR="009600A6" w:rsidRPr="00D5441F" w:rsidRDefault="00004E23" w:rsidP="00004E23">
            <w:pPr>
              <w:pStyle w:val="BodyText"/>
              <w:tabs>
                <w:tab w:val="clear" w:pos="540"/>
                <w:tab w:val="clear" w:pos="6480"/>
                <w:tab w:val="clear" w:pos="8460"/>
              </w:tabs>
              <w:spacing w:line="240" w:lineRule="auto"/>
              <w:ind w:left="16"/>
              <w:contextualSpacing/>
              <w:jc w:val="right"/>
              <w:rPr>
                <w:b/>
                <w:sz w:val="20"/>
                <w:szCs w:val="20"/>
              </w:rPr>
            </w:pPr>
            <w:r w:rsidRPr="00D5441F">
              <w:rPr>
                <w:b/>
                <w:sz w:val="20"/>
                <w:szCs w:val="20"/>
              </w:rPr>
              <w:t>14</w:t>
            </w:r>
            <w:r w:rsidR="00EC5806" w:rsidRPr="00D5441F">
              <w:rPr>
                <w:b/>
                <w:sz w:val="20"/>
                <w:szCs w:val="20"/>
              </w:rPr>
              <w:t>,</w:t>
            </w:r>
            <w:r w:rsidRPr="00D5441F">
              <w:rPr>
                <w:b/>
                <w:sz w:val="20"/>
                <w:szCs w:val="20"/>
              </w:rPr>
              <w:t>655</w:t>
            </w:r>
            <w:r w:rsidR="00EC5806" w:rsidRPr="00D5441F">
              <w:rPr>
                <w:b/>
                <w:sz w:val="20"/>
                <w:szCs w:val="20"/>
              </w:rPr>
              <w:t>,</w:t>
            </w:r>
            <w:r w:rsidRPr="00D5441F">
              <w:rPr>
                <w:b/>
                <w:sz w:val="20"/>
                <w:szCs w:val="20"/>
              </w:rPr>
              <w:t>737</w:t>
            </w:r>
          </w:p>
        </w:tc>
        <w:tc>
          <w:tcPr>
            <w:tcW w:w="243" w:type="dxa"/>
            <w:tcBorders>
              <w:top w:val="single" w:sz="4" w:space="0" w:color="auto"/>
              <w:left w:val="nil"/>
              <w:bottom w:val="double" w:sz="2" w:space="0" w:color="auto"/>
              <w:right w:val="nil"/>
            </w:tcBorders>
            <w:vAlign w:val="center"/>
          </w:tcPr>
          <w:p w:rsidR="009600A6" w:rsidRPr="00D5441F" w:rsidRDefault="009600A6" w:rsidP="002E5960">
            <w:pPr>
              <w:pStyle w:val="BodyText"/>
              <w:tabs>
                <w:tab w:val="clear" w:pos="540"/>
                <w:tab w:val="clear" w:pos="6480"/>
                <w:tab w:val="clear" w:pos="8460"/>
              </w:tabs>
              <w:spacing w:line="240" w:lineRule="auto"/>
              <w:contextualSpacing/>
              <w:jc w:val="right"/>
              <w:rPr>
                <w:sz w:val="20"/>
                <w:szCs w:val="20"/>
              </w:rPr>
            </w:pPr>
          </w:p>
        </w:tc>
        <w:tc>
          <w:tcPr>
            <w:tcW w:w="1345" w:type="dxa"/>
            <w:tcBorders>
              <w:top w:val="single" w:sz="4" w:space="0" w:color="auto"/>
              <w:left w:val="nil"/>
              <w:bottom w:val="double" w:sz="2" w:space="0" w:color="auto"/>
              <w:right w:val="nil"/>
            </w:tcBorders>
            <w:vAlign w:val="center"/>
          </w:tcPr>
          <w:p w:rsidR="009600A6" w:rsidRPr="00D5441F" w:rsidRDefault="00B00EDA" w:rsidP="00B00EDA">
            <w:pPr>
              <w:pStyle w:val="BodyText"/>
              <w:tabs>
                <w:tab w:val="clear" w:pos="540"/>
                <w:tab w:val="clear" w:pos="6480"/>
                <w:tab w:val="clear" w:pos="8460"/>
              </w:tabs>
              <w:spacing w:line="240" w:lineRule="auto"/>
              <w:ind w:left="16"/>
              <w:contextualSpacing/>
              <w:jc w:val="right"/>
              <w:rPr>
                <w:sz w:val="20"/>
                <w:szCs w:val="20"/>
              </w:rPr>
            </w:pPr>
            <w:r w:rsidRPr="00D5441F">
              <w:rPr>
                <w:sz w:val="20"/>
                <w:szCs w:val="20"/>
              </w:rPr>
              <w:t>371</w:t>
            </w:r>
            <w:r w:rsidR="009600A6" w:rsidRPr="00D5441F">
              <w:rPr>
                <w:sz w:val="20"/>
                <w:szCs w:val="20"/>
              </w:rPr>
              <w:t>,</w:t>
            </w:r>
            <w:r w:rsidRPr="00D5441F">
              <w:rPr>
                <w:sz w:val="20"/>
                <w:szCs w:val="20"/>
              </w:rPr>
              <w:t>386</w:t>
            </w:r>
            <w:r w:rsidR="009600A6" w:rsidRPr="00D5441F">
              <w:rPr>
                <w:sz w:val="20"/>
                <w:szCs w:val="20"/>
              </w:rPr>
              <w:t>,</w:t>
            </w:r>
            <w:r w:rsidRPr="00D5441F">
              <w:rPr>
                <w:sz w:val="20"/>
                <w:szCs w:val="20"/>
              </w:rPr>
              <w:t>586</w:t>
            </w:r>
          </w:p>
        </w:tc>
      </w:tr>
    </w:tbl>
    <w:p w:rsidR="00796DD6" w:rsidRPr="00D5441F" w:rsidRDefault="00796DD6" w:rsidP="002E5960">
      <w:pPr>
        <w:pStyle w:val="BodyTextIndent"/>
        <w:spacing w:line="240" w:lineRule="auto"/>
        <w:ind w:left="0"/>
        <w:contextualSpacing/>
        <w:rPr>
          <w:rFonts w:cs="Arial"/>
          <w:szCs w:val="22"/>
        </w:rPr>
      </w:pPr>
    </w:p>
    <w:p w:rsidR="00FC1E68" w:rsidRPr="00D5441F" w:rsidRDefault="00FC1E68" w:rsidP="002E5960">
      <w:pPr>
        <w:pStyle w:val="BodyTextIndent"/>
        <w:spacing w:line="240" w:lineRule="auto"/>
        <w:ind w:left="0"/>
        <w:contextualSpacing/>
        <w:rPr>
          <w:rFonts w:cs="Arial"/>
          <w:sz w:val="2"/>
          <w:szCs w:val="2"/>
        </w:rPr>
      </w:pPr>
    </w:p>
    <w:tbl>
      <w:tblPr>
        <w:tblW w:w="0" w:type="auto"/>
        <w:tblLook w:val="04A0" w:firstRow="1" w:lastRow="0" w:firstColumn="1" w:lastColumn="0" w:noHBand="0" w:noVBand="1"/>
      </w:tblPr>
      <w:tblGrid>
        <w:gridCol w:w="9108"/>
      </w:tblGrid>
      <w:tr w:rsidR="00FC1E68" w:rsidRPr="00D5441F" w:rsidTr="00E97E15">
        <w:tc>
          <w:tcPr>
            <w:tcW w:w="9108" w:type="dxa"/>
            <w:tcBorders>
              <w:top w:val="single" w:sz="12" w:space="0" w:color="auto"/>
            </w:tcBorders>
          </w:tcPr>
          <w:p w:rsidR="00FC1E68" w:rsidRPr="00D5441F" w:rsidRDefault="00FC1E68" w:rsidP="002E5960">
            <w:pPr>
              <w:numPr>
                <w:ilvl w:val="0"/>
                <w:numId w:val="5"/>
              </w:numPr>
              <w:spacing w:line="240" w:lineRule="auto"/>
              <w:contextualSpacing/>
              <w:jc w:val="both"/>
              <w:rPr>
                <w:rFonts w:ascii="Arial" w:hAnsi="Arial" w:cs="Arial"/>
                <w:sz w:val="22"/>
                <w:szCs w:val="22"/>
              </w:rPr>
            </w:pPr>
            <w:r w:rsidRPr="00D5441F">
              <w:rPr>
                <w:rFonts w:ascii="Arial" w:hAnsi="Arial" w:cs="Arial"/>
                <w:b/>
                <w:bCs/>
                <w:sz w:val="22"/>
                <w:szCs w:val="22"/>
              </w:rPr>
              <w:t xml:space="preserve">LOANS PAYABLE </w:t>
            </w:r>
            <w:r w:rsidR="00B00EDA" w:rsidRPr="00D5441F">
              <w:rPr>
                <w:rFonts w:ascii="Arial" w:hAnsi="Arial" w:cs="Arial"/>
                <w:b/>
                <w:bCs/>
                <w:sz w:val="22"/>
                <w:szCs w:val="22"/>
              </w:rPr>
              <w:t>–</w:t>
            </w:r>
            <w:r w:rsidRPr="00D5441F">
              <w:rPr>
                <w:rFonts w:ascii="Arial" w:hAnsi="Arial" w:cs="Arial"/>
                <w:b/>
                <w:bCs/>
                <w:sz w:val="22"/>
                <w:szCs w:val="22"/>
              </w:rPr>
              <w:t xml:space="preserve"> FOREIGN</w:t>
            </w:r>
          </w:p>
        </w:tc>
      </w:tr>
    </w:tbl>
    <w:p w:rsidR="00FC1E68" w:rsidRPr="00D5441F" w:rsidRDefault="00FC1E68" w:rsidP="002E5960">
      <w:pPr>
        <w:pStyle w:val="BodyTextIndent"/>
        <w:spacing w:line="240" w:lineRule="auto"/>
        <w:ind w:left="0"/>
        <w:contextualSpacing/>
        <w:rPr>
          <w:rFonts w:cs="Arial"/>
          <w:szCs w:val="22"/>
        </w:rPr>
      </w:pPr>
    </w:p>
    <w:p w:rsidR="001E51BE" w:rsidRPr="00D5441F" w:rsidRDefault="001E51BE" w:rsidP="002E5960">
      <w:pPr>
        <w:pStyle w:val="BodyTextIndent"/>
        <w:spacing w:line="240" w:lineRule="auto"/>
        <w:ind w:left="360"/>
        <w:contextualSpacing/>
        <w:rPr>
          <w:rFonts w:cs="Arial"/>
          <w:szCs w:val="22"/>
        </w:rPr>
      </w:pPr>
      <w:r w:rsidRPr="00D5441F">
        <w:rPr>
          <w:rFonts w:cs="Arial"/>
          <w:szCs w:val="22"/>
        </w:rPr>
        <w:t>This account is composed</w:t>
      </w:r>
      <w:r w:rsidR="002E4DF0" w:rsidRPr="00D5441F">
        <w:rPr>
          <w:rFonts w:cs="Arial"/>
          <w:szCs w:val="22"/>
        </w:rPr>
        <w:t xml:space="preserve"> of foreign indebtedness</w:t>
      </w:r>
      <w:r w:rsidR="009C625D" w:rsidRPr="00D5441F">
        <w:rPr>
          <w:rFonts w:cs="Arial"/>
          <w:szCs w:val="22"/>
        </w:rPr>
        <w:t xml:space="preserve">, details are </w:t>
      </w:r>
      <w:r w:rsidRPr="00D5441F">
        <w:rPr>
          <w:rFonts w:cs="Arial"/>
          <w:szCs w:val="22"/>
        </w:rPr>
        <w:t>as follows:</w:t>
      </w:r>
    </w:p>
    <w:p w:rsidR="00FC1E68" w:rsidRPr="00D5441F" w:rsidRDefault="00FC1E68" w:rsidP="002E5960">
      <w:pPr>
        <w:pStyle w:val="BodyTextIndent"/>
        <w:spacing w:line="240" w:lineRule="auto"/>
        <w:ind w:left="360"/>
        <w:contextualSpacing/>
        <w:rPr>
          <w:rFonts w:cs="Arial"/>
          <w:szCs w:val="22"/>
        </w:rPr>
      </w:pPr>
    </w:p>
    <w:tbl>
      <w:tblPr>
        <w:tblW w:w="8301" w:type="dxa"/>
        <w:tblInd w:w="468" w:type="dxa"/>
        <w:tblLook w:val="01E0" w:firstRow="1" w:lastRow="1" w:firstColumn="1" w:lastColumn="1" w:noHBand="0" w:noVBand="0"/>
      </w:tblPr>
      <w:tblGrid>
        <w:gridCol w:w="2055"/>
        <w:gridCol w:w="232"/>
        <w:gridCol w:w="1194"/>
        <w:gridCol w:w="232"/>
        <w:gridCol w:w="1462"/>
        <w:gridCol w:w="232"/>
        <w:gridCol w:w="1307"/>
        <w:gridCol w:w="233"/>
        <w:gridCol w:w="1354"/>
      </w:tblGrid>
      <w:tr w:rsidR="007F0C44" w:rsidRPr="00D5441F" w:rsidTr="00D04E45">
        <w:trPr>
          <w:trHeight w:val="369"/>
          <w:tblHeader/>
        </w:trPr>
        <w:tc>
          <w:tcPr>
            <w:tcW w:w="2123" w:type="dxa"/>
            <w:tcBorders>
              <w:bottom w:val="single" w:sz="4" w:space="0" w:color="auto"/>
            </w:tcBorders>
            <w:vAlign w:val="center"/>
          </w:tcPr>
          <w:p w:rsidR="001E51BE" w:rsidRPr="00D5441F" w:rsidRDefault="001E51BE" w:rsidP="002E5960">
            <w:pPr>
              <w:pStyle w:val="BodyText"/>
              <w:tabs>
                <w:tab w:val="clear" w:pos="540"/>
                <w:tab w:val="clear" w:pos="6480"/>
                <w:tab w:val="clear" w:pos="8460"/>
              </w:tabs>
              <w:spacing w:line="240" w:lineRule="auto"/>
              <w:contextualSpacing/>
              <w:jc w:val="both"/>
              <w:rPr>
                <w:b/>
                <w:sz w:val="16"/>
                <w:szCs w:val="16"/>
              </w:rPr>
            </w:pPr>
            <w:r w:rsidRPr="00D5441F">
              <w:rPr>
                <w:b/>
                <w:sz w:val="16"/>
                <w:szCs w:val="16"/>
              </w:rPr>
              <w:t>CREDITOR/PROJECT</w:t>
            </w:r>
          </w:p>
        </w:tc>
        <w:tc>
          <w:tcPr>
            <w:tcW w:w="236" w:type="dxa"/>
            <w:tcBorders>
              <w:bottom w:val="single" w:sz="4" w:space="0" w:color="auto"/>
            </w:tcBorders>
            <w:vAlign w:val="center"/>
          </w:tcPr>
          <w:p w:rsidR="001E51BE" w:rsidRPr="00D5441F" w:rsidRDefault="001E51BE" w:rsidP="002E5960">
            <w:pPr>
              <w:pStyle w:val="BodyText"/>
              <w:tabs>
                <w:tab w:val="clear" w:pos="540"/>
                <w:tab w:val="clear" w:pos="6480"/>
                <w:tab w:val="clear" w:pos="8460"/>
              </w:tabs>
              <w:spacing w:line="240" w:lineRule="auto"/>
              <w:contextualSpacing/>
              <w:jc w:val="both"/>
              <w:rPr>
                <w:b/>
                <w:sz w:val="16"/>
                <w:szCs w:val="16"/>
              </w:rPr>
            </w:pPr>
          </w:p>
        </w:tc>
        <w:tc>
          <w:tcPr>
            <w:tcW w:w="1194" w:type="dxa"/>
            <w:tcBorders>
              <w:bottom w:val="single" w:sz="4" w:space="0" w:color="auto"/>
            </w:tcBorders>
            <w:vAlign w:val="center"/>
          </w:tcPr>
          <w:p w:rsidR="001E51BE" w:rsidRPr="00D5441F" w:rsidRDefault="001E51BE" w:rsidP="002E5960">
            <w:pPr>
              <w:pStyle w:val="BodyText"/>
              <w:tabs>
                <w:tab w:val="clear" w:pos="540"/>
                <w:tab w:val="clear" w:pos="6480"/>
                <w:tab w:val="clear" w:pos="8460"/>
              </w:tabs>
              <w:spacing w:line="240" w:lineRule="auto"/>
              <w:contextualSpacing/>
              <w:jc w:val="both"/>
              <w:rPr>
                <w:b/>
                <w:sz w:val="16"/>
                <w:szCs w:val="16"/>
              </w:rPr>
            </w:pPr>
            <w:r w:rsidRPr="00D5441F">
              <w:rPr>
                <w:b/>
                <w:sz w:val="16"/>
                <w:szCs w:val="16"/>
              </w:rPr>
              <w:t>MATURITIES</w:t>
            </w:r>
          </w:p>
        </w:tc>
        <w:tc>
          <w:tcPr>
            <w:tcW w:w="235" w:type="dxa"/>
            <w:tcBorders>
              <w:bottom w:val="single" w:sz="4" w:space="0" w:color="auto"/>
            </w:tcBorders>
            <w:vAlign w:val="center"/>
          </w:tcPr>
          <w:p w:rsidR="001E51BE" w:rsidRPr="00D5441F" w:rsidRDefault="001E51BE" w:rsidP="002E5960">
            <w:pPr>
              <w:pStyle w:val="BodyText"/>
              <w:tabs>
                <w:tab w:val="clear" w:pos="540"/>
                <w:tab w:val="clear" w:pos="6480"/>
                <w:tab w:val="clear" w:pos="8460"/>
              </w:tabs>
              <w:spacing w:line="240" w:lineRule="auto"/>
              <w:contextualSpacing/>
              <w:jc w:val="both"/>
              <w:rPr>
                <w:b/>
                <w:sz w:val="16"/>
                <w:szCs w:val="16"/>
              </w:rPr>
            </w:pPr>
          </w:p>
        </w:tc>
        <w:tc>
          <w:tcPr>
            <w:tcW w:w="1612" w:type="dxa"/>
            <w:tcBorders>
              <w:bottom w:val="single" w:sz="4" w:space="0" w:color="auto"/>
            </w:tcBorders>
            <w:vAlign w:val="center"/>
          </w:tcPr>
          <w:p w:rsidR="001E51BE" w:rsidRPr="00D5441F" w:rsidRDefault="001E51BE" w:rsidP="002E5960">
            <w:pPr>
              <w:pStyle w:val="BodyText"/>
              <w:tabs>
                <w:tab w:val="clear" w:pos="540"/>
                <w:tab w:val="clear" w:pos="6480"/>
                <w:tab w:val="clear" w:pos="8460"/>
              </w:tabs>
              <w:spacing w:line="240" w:lineRule="auto"/>
              <w:contextualSpacing/>
              <w:jc w:val="both"/>
              <w:rPr>
                <w:b/>
                <w:sz w:val="16"/>
                <w:szCs w:val="16"/>
              </w:rPr>
            </w:pPr>
            <w:r w:rsidRPr="00D5441F">
              <w:rPr>
                <w:b/>
                <w:sz w:val="16"/>
                <w:szCs w:val="16"/>
              </w:rPr>
              <w:t>INTEREST RATE</w:t>
            </w:r>
          </w:p>
        </w:tc>
        <w:tc>
          <w:tcPr>
            <w:tcW w:w="235" w:type="dxa"/>
            <w:tcBorders>
              <w:bottom w:val="single" w:sz="4" w:space="0" w:color="auto"/>
            </w:tcBorders>
            <w:vAlign w:val="center"/>
          </w:tcPr>
          <w:p w:rsidR="001E51BE" w:rsidRPr="00D5441F" w:rsidRDefault="001E51BE" w:rsidP="002E5960">
            <w:pPr>
              <w:pStyle w:val="BodyText"/>
              <w:tabs>
                <w:tab w:val="clear" w:pos="540"/>
                <w:tab w:val="clear" w:pos="6480"/>
                <w:tab w:val="clear" w:pos="8460"/>
              </w:tabs>
              <w:spacing w:line="240" w:lineRule="auto"/>
              <w:contextualSpacing/>
              <w:jc w:val="both"/>
              <w:rPr>
                <w:b/>
                <w:sz w:val="16"/>
                <w:szCs w:val="16"/>
              </w:rPr>
            </w:pPr>
          </w:p>
        </w:tc>
        <w:tc>
          <w:tcPr>
            <w:tcW w:w="1201" w:type="dxa"/>
            <w:tcBorders>
              <w:bottom w:val="single" w:sz="4" w:space="0" w:color="auto"/>
            </w:tcBorders>
            <w:vAlign w:val="center"/>
          </w:tcPr>
          <w:p w:rsidR="001E51BE" w:rsidRPr="00D5441F" w:rsidRDefault="00B76EEB" w:rsidP="002E5960">
            <w:pPr>
              <w:pStyle w:val="BodyText"/>
              <w:tabs>
                <w:tab w:val="clear" w:pos="540"/>
                <w:tab w:val="clear" w:pos="6480"/>
                <w:tab w:val="clear" w:pos="8460"/>
              </w:tabs>
              <w:spacing w:line="240" w:lineRule="auto"/>
              <w:contextualSpacing/>
              <w:jc w:val="right"/>
              <w:rPr>
                <w:b/>
                <w:sz w:val="16"/>
                <w:szCs w:val="16"/>
              </w:rPr>
            </w:pPr>
            <w:r w:rsidRPr="00D5441F">
              <w:rPr>
                <w:b/>
                <w:sz w:val="16"/>
                <w:szCs w:val="16"/>
              </w:rPr>
              <w:t>20</w:t>
            </w:r>
            <w:r w:rsidR="0056052D" w:rsidRPr="00D5441F">
              <w:rPr>
                <w:b/>
                <w:sz w:val="16"/>
                <w:szCs w:val="16"/>
              </w:rPr>
              <w:t>1</w:t>
            </w:r>
            <w:r w:rsidR="00AC347B" w:rsidRPr="00D5441F">
              <w:rPr>
                <w:b/>
                <w:sz w:val="16"/>
                <w:szCs w:val="16"/>
              </w:rPr>
              <w:t>4</w:t>
            </w:r>
          </w:p>
        </w:tc>
        <w:tc>
          <w:tcPr>
            <w:tcW w:w="236" w:type="dxa"/>
            <w:tcBorders>
              <w:bottom w:val="single" w:sz="4" w:space="0" w:color="auto"/>
            </w:tcBorders>
            <w:vAlign w:val="center"/>
          </w:tcPr>
          <w:p w:rsidR="001E51BE" w:rsidRPr="00D5441F" w:rsidRDefault="001E51BE" w:rsidP="002E5960">
            <w:pPr>
              <w:pStyle w:val="BodyText"/>
              <w:tabs>
                <w:tab w:val="clear" w:pos="540"/>
                <w:tab w:val="clear" w:pos="6480"/>
                <w:tab w:val="clear" w:pos="8460"/>
              </w:tabs>
              <w:spacing w:line="240" w:lineRule="auto"/>
              <w:contextualSpacing/>
              <w:jc w:val="right"/>
              <w:rPr>
                <w:b/>
                <w:sz w:val="16"/>
                <w:szCs w:val="16"/>
              </w:rPr>
            </w:pPr>
          </w:p>
        </w:tc>
        <w:tc>
          <w:tcPr>
            <w:tcW w:w="1229" w:type="dxa"/>
            <w:tcBorders>
              <w:bottom w:val="single" w:sz="4" w:space="0" w:color="auto"/>
            </w:tcBorders>
            <w:vAlign w:val="center"/>
          </w:tcPr>
          <w:p w:rsidR="001E51BE" w:rsidRPr="00D5441F" w:rsidRDefault="00B76EEB" w:rsidP="00AC347B">
            <w:pPr>
              <w:pStyle w:val="BodyText"/>
              <w:tabs>
                <w:tab w:val="clear" w:pos="540"/>
                <w:tab w:val="clear" w:pos="6480"/>
                <w:tab w:val="clear" w:pos="8460"/>
              </w:tabs>
              <w:spacing w:line="240" w:lineRule="auto"/>
              <w:contextualSpacing/>
              <w:jc w:val="right"/>
              <w:rPr>
                <w:sz w:val="16"/>
                <w:szCs w:val="16"/>
              </w:rPr>
            </w:pPr>
            <w:r w:rsidRPr="00D5441F">
              <w:rPr>
                <w:sz w:val="16"/>
                <w:szCs w:val="16"/>
              </w:rPr>
              <w:t>20</w:t>
            </w:r>
            <w:r w:rsidR="00636C52" w:rsidRPr="00D5441F">
              <w:rPr>
                <w:sz w:val="16"/>
                <w:szCs w:val="16"/>
              </w:rPr>
              <w:t>1</w:t>
            </w:r>
            <w:r w:rsidR="00AC347B" w:rsidRPr="00D5441F">
              <w:rPr>
                <w:sz w:val="16"/>
                <w:szCs w:val="16"/>
              </w:rPr>
              <w:t>3</w:t>
            </w:r>
          </w:p>
        </w:tc>
      </w:tr>
      <w:tr w:rsidR="007F0C44" w:rsidRPr="00D5441F" w:rsidTr="00D04E45">
        <w:tc>
          <w:tcPr>
            <w:tcW w:w="2123" w:type="dxa"/>
            <w:tcBorders>
              <w:top w:val="single" w:sz="4" w:space="0" w:color="auto"/>
            </w:tcBorders>
          </w:tcPr>
          <w:p w:rsidR="00CE0B5F" w:rsidRPr="00D5441F" w:rsidRDefault="00CE0B5F" w:rsidP="002E5960">
            <w:pPr>
              <w:pStyle w:val="BodyText"/>
              <w:tabs>
                <w:tab w:val="clear" w:pos="540"/>
                <w:tab w:val="clear" w:pos="6480"/>
                <w:tab w:val="clear" w:pos="8460"/>
              </w:tabs>
              <w:spacing w:line="240" w:lineRule="auto"/>
              <w:contextualSpacing/>
              <w:jc w:val="both"/>
              <w:rPr>
                <w:b/>
                <w:sz w:val="16"/>
                <w:szCs w:val="16"/>
              </w:rPr>
            </w:pPr>
            <w:r w:rsidRPr="00D5441F">
              <w:rPr>
                <w:b/>
                <w:sz w:val="16"/>
                <w:szCs w:val="16"/>
              </w:rPr>
              <w:t>German Loans</w:t>
            </w:r>
          </w:p>
          <w:p w:rsidR="00CE0B5F" w:rsidRPr="00D5441F" w:rsidRDefault="00CE0B5F" w:rsidP="002E5960">
            <w:pPr>
              <w:pStyle w:val="BodyText"/>
              <w:tabs>
                <w:tab w:val="clear" w:pos="540"/>
                <w:tab w:val="clear" w:pos="6480"/>
                <w:tab w:val="clear" w:pos="8460"/>
              </w:tabs>
              <w:spacing w:line="240" w:lineRule="auto"/>
              <w:contextualSpacing/>
              <w:jc w:val="both"/>
              <w:rPr>
                <w:sz w:val="16"/>
                <w:szCs w:val="16"/>
              </w:rPr>
            </w:pPr>
          </w:p>
          <w:p w:rsidR="00CE0B5F" w:rsidRPr="00D5441F" w:rsidRDefault="00CE0B5F" w:rsidP="002E5960">
            <w:pPr>
              <w:pStyle w:val="BodyText"/>
              <w:tabs>
                <w:tab w:val="clear" w:pos="540"/>
                <w:tab w:val="clear" w:pos="6480"/>
                <w:tab w:val="clear" w:pos="8460"/>
              </w:tabs>
              <w:spacing w:line="240" w:lineRule="auto"/>
              <w:contextualSpacing/>
              <w:jc w:val="both"/>
              <w:rPr>
                <w:sz w:val="16"/>
                <w:szCs w:val="16"/>
              </w:rPr>
            </w:pPr>
            <w:r w:rsidRPr="00D5441F">
              <w:rPr>
                <w:sz w:val="16"/>
                <w:szCs w:val="16"/>
              </w:rPr>
              <w:t>KFW Loan I Portion I -DM 35.8 million</w:t>
            </w:r>
          </w:p>
        </w:tc>
        <w:tc>
          <w:tcPr>
            <w:tcW w:w="236" w:type="dxa"/>
            <w:tcBorders>
              <w:top w:val="single" w:sz="4" w:space="0" w:color="auto"/>
            </w:tcBorders>
          </w:tcPr>
          <w:p w:rsidR="00CE0B5F" w:rsidRPr="00D5441F" w:rsidRDefault="00CE0B5F" w:rsidP="002E5960">
            <w:pPr>
              <w:pStyle w:val="BodyText"/>
              <w:tabs>
                <w:tab w:val="clear" w:pos="540"/>
                <w:tab w:val="clear" w:pos="6480"/>
                <w:tab w:val="clear" w:pos="8460"/>
              </w:tabs>
              <w:spacing w:line="240" w:lineRule="auto"/>
              <w:contextualSpacing/>
              <w:jc w:val="both"/>
              <w:rPr>
                <w:sz w:val="16"/>
                <w:szCs w:val="16"/>
              </w:rPr>
            </w:pPr>
          </w:p>
        </w:tc>
        <w:tc>
          <w:tcPr>
            <w:tcW w:w="1194" w:type="dxa"/>
            <w:tcBorders>
              <w:top w:val="single" w:sz="4" w:space="0" w:color="auto"/>
            </w:tcBorders>
          </w:tcPr>
          <w:p w:rsidR="00CE0B5F" w:rsidRPr="00D5441F" w:rsidRDefault="00CE0B5F" w:rsidP="002E5960">
            <w:pPr>
              <w:pStyle w:val="BodyText"/>
              <w:tabs>
                <w:tab w:val="clear" w:pos="540"/>
                <w:tab w:val="clear" w:pos="6480"/>
                <w:tab w:val="clear" w:pos="8460"/>
              </w:tabs>
              <w:spacing w:line="240" w:lineRule="auto"/>
              <w:contextualSpacing/>
              <w:jc w:val="both"/>
              <w:rPr>
                <w:sz w:val="16"/>
                <w:szCs w:val="16"/>
              </w:rPr>
            </w:pPr>
          </w:p>
          <w:p w:rsidR="00CE0B5F" w:rsidRPr="00D5441F" w:rsidRDefault="00CE0B5F" w:rsidP="002E5960">
            <w:pPr>
              <w:pStyle w:val="BodyText"/>
              <w:tabs>
                <w:tab w:val="clear" w:pos="540"/>
                <w:tab w:val="clear" w:pos="6480"/>
                <w:tab w:val="clear" w:pos="8460"/>
              </w:tabs>
              <w:spacing w:line="240" w:lineRule="auto"/>
              <w:contextualSpacing/>
              <w:jc w:val="both"/>
              <w:rPr>
                <w:sz w:val="16"/>
                <w:szCs w:val="16"/>
              </w:rPr>
            </w:pPr>
          </w:p>
          <w:p w:rsidR="00CE0B5F" w:rsidRPr="00D5441F" w:rsidRDefault="00CE0B5F" w:rsidP="002E5960">
            <w:pPr>
              <w:pStyle w:val="BodyText"/>
              <w:tabs>
                <w:tab w:val="clear" w:pos="540"/>
                <w:tab w:val="clear" w:pos="6480"/>
                <w:tab w:val="clear" w:pos="8460"/>
              </w:tabs>
              <w:spacing w:line="240" w:lineRule="auto"/>
              <w:contextualSpacing/>
              <w:jc w:val="both"/>
              <w:rPr>
                <w:sz w:val="16"/>
                <w:szCs w:val="16"/>
              </w:rPr>
            </w:pPr>
            <w:r w:rsidRPr="00D5441F">
              <w:rPr>
                <w:sz w:val="16"/>
                <w:szCs w:val="16"/>
              </w:rPr>
              <w:t>1989 to 2015</w:t>
            </w:r>
          </w:p>
        </w:tc>
        <w:tc>
          <w:tcPr>
            <w:tcW w:w="235" w:type="dxa"/>
            <w:tcBorders>
              <w:top w:val="single" w:sz="4" w:space="0" w:color="auto"/>
            </w:tcBorders>
          </w:tcPr>
          <w:p w:rsidR="00CE0B5F" w:rsidRPr="00D5441F" w:rsidRDefault="00CE0B5F" w:rsidP="002E5960">
            <w:pPr>
              <w:pStyle w:val="BodyText"/>
              <w:tabs>
                <w:tab w:val="clear" w:pos="540"/>
                <w:tab w:val="clear" w:pos="6480"/>
                <w:tab w:val="clear" w:pos="8460"/>
              </w:tabs>
              <w:spacing w:line="240" w:lineRule="auto"/>
              <w:contextualSpacing/>
              <w:jc w:val="both"/>
              <w:rPr>
                <w:sz w:val="16"/>
                <w:szCs w:val="16"/>
              </w:rPr>
            </w:pPr>
          </w:p>
        </w:tc>
        <w:tc>
          <w:tcPr>
            <w:tcW w:w="1612" w:type="dxa"/>
            <w:tcBorders>
              <w:top w:val="single" w:sz="4" w:space="0" w:color="auto"/>
            </w:tcBorders>
          </w:tcPr>
          <w:p w:rsidR="00CE0B5F" w:rsidRPr="00D5441F" w:rsidRDefault="00CE0B5F" w:rsidP="002E5960">
            <w:pPr>
              <w:pStyle w:val="BodyText"/>
              <w:tabs>
                <w:tab w:val="clear" w:pos="540"/>
                <w:tab w:val="clear" w:pos="6480"/>
                <w:tab w:val="clear" w:pos="8460"/>
              </w:tabs>
              <w:spacing w:line="240" w:lineRule="auto"/>
              <w:contextualSpacing/>
              <w:jc w:val="both"/>
              <w:rPr>
                <w:sz w:val="16"/>
                <w:szCs w:val="16"/>
              </w:rPr>
            </w:pPr>
          </w:p>
          <w:p w:rsidR="00CE0B5F" w:rsidRPr="00D5441F" w:rsidRDefault="00CE0B5F" w:rsidP="002E5960">
            <w:pPr>
              <w:pStyle w:val="BodyText"/>
              <w:tabs>
                <w:tab w:val="clear" w:pos="540"/>
                <w:tab w:val="clear" w:pos="6480"/>
                <w:tab w:val="clear" w:pos="8460"/>
              </w:tabs>
              <w:spacing w:line="240" w:lineRule="auto"/>
              <w:contextualSpacing/>
              <w:jc w:val="both"/>
              <w:rPr>
                <w:sz w:val="16"/>
                <w:szCs w:val="16"/>
              </w:rPr>
            </w:pPr>
          </w:p>
          <w:p w:rsidR="00CE0B5F" w:rsidRPr="00D5441F" w:rsidRDefault="00CE0B5F" w:rsidP="002E5960">
            <w:pPr>
              <w:pStyle w:val="BodyText"/>
              <w:tabs>
                <w:tab w:val="clear" w:pos="540"/>
                <w:tab w:val="clear" w:pos="6480"/>
                <w:tab w:val="clear" w:pos="8460"/>
              </w:tabs>
              <w:spacing w:line="240" w:lineRule="auto"/>
              <w:contextualSpacing/>
              <w:jc w:val="both"/>
              <w:rPr>
                <w:sz w:val="16"/>
                <w:szCs w:val="16"/>
              </w:rPr>
            </w:pPr>
            <w:r w:rsidRPr="00D5441F">
              <w:rPr>
                <w:sz w:val="16"/>
                <w:szCs w:val="16"/>
              </w:rPr>
              <w:t>2% with 10 years grace period</w:t>
            </w:r>
          </w:p>
        </w:tc>
        <w:tc>
          <w:tcPr>
            <w:tcW w:w="235" w:type="dxa"/>
            <w:tcBorders>
              <w:top w:val="single" w:sz="4" w:space="0" w:color="auto"/>
            </w:tcBorders>
          </w:tcPr>
          <w:p w:rsidR="00CE0B5F" w:rsidRPr="00D5441F" w:rsidRDefault="00CE0B5F" w:rsidP="002E5960">
            <w:pPr>
              <w:pStyle w:val="BodyText"/>
              <w:tabs>
                <w:tab w:val="clear" w:pos="540"/>
                <w:tab w:val="clear" w:pos="6480"/>
                <w:tab w:val="clear" w:pos="8460"/>
              </w:tabs>
              <w:spacing w:line="240" w:lineRule="auto"/>
              <w:contextualSpacing/>
              <w:jc w:val="both"/>
              <w:rPr>
                <w:sz w:val="16"/>
                <w:szCs w:val="16"/>
              </w:rPr>
            </w:pPr>
          </w:p>
        </w:tc>
        <w:tc>
          <w:tcPr>
            <w:tcW w:w="1201" w:type="dxa"/>
            <w:tcBorders>
              <w:top w:val="single" w:sz="4" w:space="0" w:color="auto"/>
            </w:tcBorders>
            <w:vAlign w:val="center"/>
          </w:tcPr>
          <w:p w:rsidR="00CE0B5F" w:rsidRPr="00D5441F" w:rsidRDefault="00004E23" w:rsidP="00004E23">
            <w:pPr>
              <w:pStyle w:val="BodyText"/>
              <w:tabs>
                <w:tab w:val="clear" w:pos="540"/>
                <w:tab w:val="clear" w:pos="6480"/>
                <w:tab w:val="clear" w:pos="8460"/>
              </w:tabs>
              <w:spacing w:line="240" w:lineRule="auto"/>
              <w:ind w:right="3"/>
              <w:contextualSpacing/>
              <w:jc w:val="right"/>
              <w:rPr>
                <w:b/>
                <w:sz w:val="16"/>
                <w:szCs w:val="16"/>
              </w:rPr>
            </w:pPr>
            <w:r w:rsidRPr="00D5441F">
              <w:rPr>
                <w:b/>
                <w:sz w:val="16"/>
                <w:szCs w:val="16"/>
              </w:rPr>
              <w:t>14</w:t>
            </w:r>
            <w:r w:rsidR="00EE4045" w:rsidRPr="00D5441F">
              <w:rPr>
                <w:b/>
                <w:sz w:val="16"/>
                <w:szCs w:val="16"/>
              </w:rPr>
              <w:t>,</w:t>
            </w:r>
            <w:r w:rsidRPr="00D5441F">
              <w:rPr>
                <w:b/>
                <w:sz w:val="16"/>
                <w:szCs w:val="16"/>
              </w:rPr>
              <w:t>669</w:t>
            </w:r>
            <w:r w:rsidR="00EE4045" w:rsidRPr="00D5441F">
              <w:rPr>
                <w:b/>
                <w:sz w:val="16"/>
                <w:szCs w:val="16"/>
              </w:rPr>
              <w:t>,</w:t>
            </w:r>
            <w:r w:rsidRPr="00D5441F">
              <w:rPr>
                <w:b/>
                <w:sz w:val="16"/>
                <w:szCs w:val="16"/>
              </w:rPr>
              <w:t>471</w:t>
            </w:r>
          </w:p>
        </w:tc>
        <w:tc>
          <w:tcPr>
            <w:tcW w:w="236" w:type="dxa"/>
            <w:tcBorders>
              <w:top w:val="single" w:sz="4" w:space="0" w:color="auto"/>
            </w:tcBorders>
            <w:vAlign w:val="center"/>
          </w:tcPr>
          <w:p w:rsidR="00CE0B5F" w:rsidRPr="00D5441F" w:rsidRDefault="00CE0B5F" w:rsidP="002E5960">
            <w:pPr>
              <w:pStyle w:val="BodyText"/>
              <w:tabs>
                <w:tab w:val="clear" w:pos="540"/>
                <w:tab w:val="clear" w:pos="6480"/>
                <w:tab w:val="clear" w:pos="8460"/>
              </w:tabs>
              <w:spacing w:line="240" w:lineRule="auto"/>
              <w:contextualSpacing/>
              <w:jc w:val="right"/>
              <w:rPr>
                <w:sz w:val="16"/>
                <w:szCs w:val="16"/>
              </w:rPr>
            </w:pPr>
          </w:p>
        </w:tc>
        <w:tc>
          <w:tcPr>
            <w:tcW w:w="1229" w:type="dxa"/>
            <w:tcBorders>
              <w:top w:val="single" w:sz="4" w:space="0" w:color="auto"/>
            </w:tcBorders>
            <w:vAlign w:val="center"/>
          </w:tcPr>
          <w:p w:rsidR="00CE0B5F" w:rsidRPr="00D5441F" w:rsidRDefault="00AC347B" w:rsidP="002E5960">
            <w:pPr>
              <w:pStyle w:val="BodyText"/>
              <w:tabs>
                <w:tab w:val="clear" w:pos="540"/>
                <w:tab w:val="clear" w:pos="6480"/>
                <w:tab w:val="clear" w:pos="8460"/>
              </w:tabs>
              <w:spacing w:line="240" w:lineRule="auto"/>
              <w:ind w:right="12"/>
              <w:contextualSpacing/>
              <w:jc w:val="right"/>
              <w:rPr>
                <w:sz w:val="16"/>
                <w:szCs w:val="16"/>
              </w:rPr>
            </w:pPr>
            <w:r w:rsidRPr="00D5441F">
              <w:rPr>
                <w:sz w:val="16"/>
                <w:szCs w:val="16"/>
              </w:rPr>
              <w:t>37,097,656</w:t>
            </w:r>
          </w:p>
        </w:tc>
      </w:tr>
      <w:tr w:rsidR="007F0C44" w:rsidRPr="00D5441F" w:rsidTr="00D04E45">
        <w:tc>
          <w:tcPr>
            <w:tcW w:w="2123" w:type="dxa"/>
            <w:tcBorders>
              <w:bottom w:val="single" w:sz="4" w:space="0" w:color="auto"/>
            </w:tcBorders>
          </w:tcPr>
          <w:p w:rsidR="00CE0B5F" w:rsidRPr="00D5441F" w:rsidRDefault="00CE0B5F" w:rsidP="002E5960">
            <w:pPr>
              <w:pStyle w:val="BodyText"/>
              <w:tabs>
                <w:tab w:val="clear" w:pos="540"/>
                <w:tab w:val="clear" w:pos="6480"/>
                <w:tab w:val="clear" w:pos="8460"/>
              </w:tabs>
              <w:spacing w:line="240" w:lineRule="auto"/>
              <w:contextualSpacing/>
              <w:jc w:val="both"/>
              <w:rPr>
                <w:sz w:val="16"/>
                <w:szCs w:val="16"/>
              </w:rPr>
            </w:pPr>
          </w:p>
          <w:p w:rsidR="00CE0B5F" w:rsidRPr="00D5441F" w:rsidRDefault="00CE0B5F" w:rsidP="002E5960">
            <w:pPr>
              <w:pStyle w:val="BodyText"/>
              <w:tabs>
                <w:tab w:val="clear" w:pos="540"/>
                <w:tab w:val="clear" w:pos="6480"/>
                <w:tab w:val="clear" w:pos="8460"/>
              </w:tabs>
              <w:spacing w:line="240" w:lineRule="auto"/>
              <w:contextualSpacing/>
              <w:jc w:val="both"/>
              <w:rPr>
                <w:sz w:val="16"/>
                <w:szCs w:val="16"/>
              </w:rPr>
            </w:pPr>
            <w:r w:rsidRPr="00D5441F">
              <w:rPr>
                <w:sz w:val="16"/>
                <w:szCs w:val="16"/>
              </w:rPr>
              <w:t>KFW Loan II -DM 13.4 million</w:t>
            </w:r>
          </w:p>
        </w:tc>
        <w:tc>
          <w:tcPr>
            <w:tcW w:w="236" w:type="dxa"/>
            <w:tcBorders>
              <w:bottom w:val="single" w:sz="4" w:space="0" w:color="auto"/>
            </w:tcBorders>
          </w:tcPr>
          <w:p w:rsidR="00CE0B5F" w:rsidRPr="00D5441F" w:rsidRDefault="00CE0B5F" w:rsidP="002E5960">
            <w:pPr>
              <w:pStyle w:val="BodyText"/>
              <w:tabs>
                <w:tab w:val="clear" w:pos="540"/>
                <w:tab w:val="clear" w:pos="6480"/>
                <w:tab w:val="clear" w:pos="8460"/>
              </w:tabs>
              <w:spacing w:line="240" w:lineRule="auto"/>
              <w:contextualSpacing/>
              <w:jc w:val="both"/>
              <w:rPr>
                <w:sz w:val="16"/>
                <w:szCs w:val="16"/>
              </w:rPr>
            </w:pPr>
          </w:p>
        </w:tc>
        <w:tc>
          <w:tcPr>
            <w:tcW w:w="1194" w:type="dxa"/>
            <w:tcBorders>
              <w:bottom w:val="single" w:sz="4" w:space="0" w:color="auto"/>
            </w:tcBorders>
          </w:tcPr>
          <w:p w:rsidR="00CE0B5F" w:rsidRPr="00D5441F" w:rsidRDefault="00CE0B5F" w:rsidP="002E5960">
            <w:pPr>
              <w:pStyle w:val="BodyText"/>
              <w:tabs>
                <w:tab w:val="clear" w:pos="540"/>
                <w:tab w:val="clear" w:pos="6480"/>
                <w:tab w:val="clear" w:pos="8460"/>
              </w:tabs>
              <w:spacing w:line="240" w:lineRule="auto"/>
              <w:contextualSpacing/>
              <w:jc w:val="both"/>
              <w:rPr>
                <w:sz w:val="16"/>
                <w:szCs w:val="16"/>
              </w:rPr>
            </w:pPr>
          </w:p>
          <w:p w:rsidR="00CE0B5F" w:rsidRPr="00D5441F" w:rsidRDefault="00CE0B5F" w:rsidP="002E5960">
            <w:pPr>
              <w:pStyle w:val="BodyText"/>
              <w:tabs>
                <w:tab w:val="clear" w:pos="540"/>
                <w:tab w:val="clear" w:pos="6480"/>
                <w:tab w:val="clear" w:pos="8460"/>
              </w:tabs>
              <w:spacing w:line="240" w:lineRule="auto"/>
              <w:contextualSpacing/>
              <w:jc w:val="both"/>
              <w:rPr>
                <w:sz w:val="16"/>
                <w:szCs w:val="16"/>
              </w:rPr>
            </w:pPr>
            <w:r w:rsidRPr="00D5441F">
              <w:rPr>
                <w:sz w:val="16"/>
                <w:szCs w:val="16"/>
              </w:rPr>
              <w:t>1991 to 2015</w:t>
            </w:r>
          </w:p>
        </w:tc>
        <w:tc>
          <w:tcPr>
            <w:tcW w:w="235" w:type="dxa"/>
            <w:tcBorders>
              <w:bottom w:val="single" w:sz="4" w:space="0" w:color="auto"/>
            </w:tcBorders>
          </w:tcPr>
          <w:p w:rsidR="00CE0B5F" w:rsidRPr="00D5441F" w:rsidRDefault="00CE0B5F" w:rsidP="002E5960">
            <w:pPr>
              <w:pStyle w:val="BodyText"/>
              <w:tabs>
                <w:tab w:val="clear" w:pos="540"/>
                <w:tab w:val="clear" w:pos="6480"/>
                <w:tab w:val="clear" w:pos="8460"/>
              </w:tabs>
              <w:spacing w:line="240" w:lineRule="auto"/>
              <w:contextualSpacing/>
              <w:jc w:val="both"/>
              <w:rPr>
                <w:sz w:val="16"/>
                <w:szCs w:val="16"/>
              </w:rPr>
            </w:pPr>
          </w:p>
        </w:tc>
        <w:tc>
          <w:tcPr>
            <w:tcW w:w="1612" w:type="dxa"/>
            <w:tcBorders>
              <w:bottom w:val="single" w:sz="4" w:space="0" w:color="auto"/>
            </w:tcBorders>
          </w:tcPr>
          <w:p w:rsidR="00CE0B5F" w:rsidRPr="00D5441F" w:rsidRDefault="00CE0B5F" w:rsidP="002E5960">
            <w:pPr>
              <w:pStyle w:val="BodyText"/>
              <w:tabs>
                <w:tab w:val="clear" w:pos="540"/>
                <w:tab w:val="clear" w:pos="6480"/>
                <w:tab w:val="clear" w:pos="8460"/>
              </w:tabs>
              <w:spacing w:line="240" w:lineRule="auto"/>
              <w:contextualSpacing/>
              <w:jc w:val="both"/>
              <w:rPr>
                <w:sz w:val="16"/>
                <w:szCs w:val="16"/>
              </w:rPr>
            </w:pPr>
          </w:p>
          <w:p w:rsidR="00CE0B5F" w:rsidRPr="00D5441F" w:rsidRDefault="00CE0B5F" w:rsidP="002E5960">
            <w:pPr>
              <w:pStyle w:val="BodyText"/>
              <w:tabs>
                <w:tab w:val="clear" w:pos="540"/>
                <w:tab w:val="clear" w:pos="6480"/>
                <w:tab w:val="clear" w:pos="8460"/>
              </w:tabs>
              <w:spacing w:line="240" w:lineRule="auto"/>
              <w:contextualSpacing/>
              <w:jc w:val="both"/>
              <w:rPr>
                <w:sz w:val="16"/>
                <w:szCs w:val="16"/>
              </w:rPr>
            </w:pPr>
            <w:r w:rsidRPr="00D5441F">
              <w:rPr>
                <w:sz w:val="16"/>
                <w:szCs w:val="16"/>
              </w:rPr>
              <w:t>2% with 10 years grace period</w:t>
            </w:r>
          </w:p>
        </w:tc>
        <w:tc>
          <w:tcPr>
            <w:tcW w:w="235" w:type="dxa"/>
            <w:tcBorders>
              <w:bottom w:val="single" w:sz="4" w:space="0" w:color="auto"/>
            </w:tcBorders>
          </w:tcPr>
          <w:p w:rsidR="00CE0B5F" w:rsidRPr="00D5441F" w:rsidRDefault="00CE0B5F" w:rsidP="002E5960">
            <w:pPr>
              <w:pStyle w:val="BodyText"/>
              <w:tabs>
                <w:tab w:val="clear" w:pos="540"/>
                <w:tab w:val="clear" w:pos="6480"/>
                <w:tab w:val="clear" w:pos="8460"/>
              </w:tabs>
              <w:spacing w:line="240" w:lineRule="auto"/>
              <w:contextualSpacing/>
              <w:jc w:val="both"/>
              <w:rPr>
                <w:sz w:val="16"/>
                <w:szCs w:val="16"/>
              </w:rPr>
            </w:pPr>
          </w:p>
        </w:tc>
        <w:tc>
          <w:tcPr>
            <w:tcW w:w="1201" w:type="dxa"/>
            <w:tcBorders>
              <w:bottom w:val="single" w:sz="4" w:space="0" w:color="auto"/>
            </w:tcBorders>
          </w:tcPr>
          <w:p w:rsidR="00CE0B5F" w:rsidRPr="00D5441F" w:rsidRDefault="00004E23" w:rsidP="00004E23">
            <w:pPr>
              <w:pStyle w:val="BodyText"/>
              <w:tabs>
                <w:tab w:val="clear" w:pos="540"/>
                <w:tab w:val="clear" w:pos="6480"/>
                <w:tab w:val="clear" w:pos="8460"/>
              </w:tabs>
              <w:spacing w:line="240" w:lineRule="auto"/>
              <w:ind w:right="3"/>
              <w:contextualSpacing/>
              <w:jc w:val="right"/>
              <w:rPr>
                <w:b/>
                <w:sz w:val="16"/>
                <w:szCs w:val="16"/>
              </w:rPr>
            </w:pPr>
            <w:r w:rsidRPr="00D5441F">
              <w:rPr>
                <w:b/>
                <w:sz w:val="16"/>
                <w:szCs w:val="16"/>
              </w:rPr>
              <w:t>4</w:t>
            </w:r>
            <w:r w:rsidR="00EE4045" w:rsidRPr="00D5441F">
              <w:rPr>
                <w:b/>
                <w:sz w:val="16"/>
                <w:szCs w:val="16"/>
              </w:rPr>
              <w:t>,</w:t>
            </w:r>
            <w:r w:rsidRPr="00D5441F">
              <w:rPr>
                <w:b/>
                <w:sz w:val="16"/>
                <w:szCs w:val="16"/>
              </w:rPr>
              <w:t>000</w:t>
            </w:r>
            <w:r w:rsidR="00EE4045" w:rsidRPr="00D5441F">
              <w:rPr>
                <w:b/>
                <w:sz w:val="16"/>
                <w:szCs w:val="16"/>
              </w:rPr>
              <w:t>,</w:t>
            </w:r>
            <w:r w:rsidRPr="00D5441F">
              <w:rPr>
                <w:b/>
                <w:sz w:val="16"/>
                <w:szCs w:val="16"/>
              </w:rPr>
              <w:t>765</w:t>
            </w:r>
          </w:p>
        </w:tc>
        <w:tc>
          <w:tcPr>
            <w:tcW w:w="236" w:type="dxa"/>
            <w:tcBorders>
              <w:bottom w:val="single" w:sz="4" w:space="0" w:color="auto"/>
            </w:tcBorders>
          </w:tcPr>
          <w:p w:rsidR="00CE0B5F" w:rsidRPr="00D5441F" w:rsidRDefault="00CE0B5F" w:rsidP="002E5960">
            <w:pPr>
              <w:pStyle w:val="BodyText"/>
              <w:tabs>
                <w:tab w:val="clear" w:pos="540"/>
                <w:tab w:val="clear" w:pos="6480"/>
                <w:tab w:val="clear" w:pos="8460"/>
              </w:tabs>
              <w:spacing w:line="240" w:lineRule="auto"/>
              <w:contextualSpacing/>
              <w:jc w:val="right"/>
              <w:rPr>
                <w:sz w:val="16"/>
                <w:szCs w:val="16"/>
              </w:rPr>
            </w:pPr>
          </w:p>
        </w:tc>
        <w:tc>
          <w:tcPr>
            <w:tcW w:w="1229" w:type="dxa"/>
            <w:tcBorders>
              <w:bottom w:val="single" w:sz="4" w:space="0" w:color="auto"/>
            </w:tcBorders>
          </w:tcPr>
          <w:p w:rsidR="00CE0B5F" w:rsidRPr="00D5441F" w:rsidRDefault="00AC347B" w:rsidP="00AC347B">
            <w:pPr>
              <w:pStyle w:val="BodyText"/>
              <w:tabs>
                <w:tab w:val="clear" w:pos="540"/>
                <w:tab w:val="clear" w:pos="6480"/>
                <w:tab w:val="clear" w:pos="8460"/>
              </w:tabs>
              <w:spacing w:line="240" w:lineRule="auto"/>
              <w:ind w:right="12"/>
              <w:contextualSpacing/>
              <w:jc w:val="right"/>
              <w:rPr>
                <w:sz w:val="16"/>
                <w:szCs w:val="16"/>
              </w:rPr>
            </w:pPr>
            <w:r w:rsidRPr="00D5441F">
              <w:rPr>
                <w:sz w:val="16"/>
                <w:szCs w:val="16"/>
              </w:rPr>
              <w:t>13</w:t>
            </w:r>
            <w:r w:rsidR="00CE0B5F" w:rsidRPr="00D5441F">
              <w:rPr>
                <w:sz w:val="16"/>
                <w:szCs w:val="16"/>
              </w:rPr>
              <w:t>,</w:t>
            </w:r>
            <w:r w:rsidRPr="00D5441F">
              <w:rPr>
                <w:sz w:val="16"/>
                <w:szCs w:val="16"/>
              </w:rPr>
              <w:t>227</w:t>
            </w:r>
            <w:r w:rsidR="00CE0B5F" w:rsidRPr="00D5441F">
              <w:rPr>
                <w:sz w:val="16"/>
                <w:szCs w:val="16"/>
              </w:rPr>
              <w:t>,</w:t>
            </w:r>
            <w:r w:rsidRPr="00D5441F">
              <w:rPr>
                <w:sz w:val="16"/>
                <w:szCs w:val="16"/>
              </w:rPr>
              <w:t>018</w:t>
            </w:r>
          </w:p>
        </w:tc>
      </w:tr>
      <w:tr w:rsidR="007F0C44" w:rsidRPr="00D5441F" w:rsidTr="00D04E45">
        <w:trPr>
          <w:trHeight w:val="242"/>
          <w:tblHeader/>
        </w:trPr>
        <w:tc>
          <w:tcPr>
            <w:tcW w:w="2123" w:type="dxa"/>
            <w:tcBorders>
              <w:top w:val="single" w:sz="4" w:space="0" w:color="auto"/>
            </w:tcBorders>
          </w:tcPr>
          <w:p w:rsidR="00EE4045" w:rsidRPr="00D5441F" w:rsidRDefault="00EE4045" w:rsidP="002E5960">
            <w:pPr>
              <w:pStyle w:val="BodyText"/>
              <w:tabs>
                <w:tab w:val="clear" w:pos="540"/>
                <w:tab w:val="clear" w:pos="6480"/>
                <w:tab w:val="clear" w:pos="8460"/>
              </w:tabs>
              <w:spacing w:line="240" w:lineRule="auto"/>
              <w:contextualSpacing/>
              <w:jc w:val="both"/>
              <w:rPr>
                <w:b/>
                <w:sz w:val="16"/>
                <w:szCs w:val="16"/>
              </w:rPr>
            </w:pPr>
          </w:p>
        </w:tc>
        <w:tc>
          <w:tcPr>
            <w:tcW w:w="236" w:type="dxa"/>
            <w:tcBorders>
              <w:top w:val="single" w:sz="4" w:space="0" w:color="auto"/>
            </w:tcBorders>
          </w:tcPr>
          <w:p w:rsidR="00EE4045" w:rsidRPr="00D5441F" w:rsidRDefault="00EE4045" w:rsidP="002E5960">
            <w:pPr>
              <w:pStyle w:val="BodyText"/>
              <w:tabs>
                <w:tab w:val="clear" w:pos="540"/>
                <w:tab w:val="clear" w:pos="6480"/>
                <w:tab w:val="clear" w:pos="8460"/>
              </w:tabs>
              <w:spacing w:line="240" w:lineRule="auto"/>
              <w:contextualSpacing/>
              <w:jc w:val="both"/>
              <w:rPr>
                <w:sz w:val="20"/>
                <w:szCs w:val="20"/>
              </w:rPr>
            </w:pPr>
          </w:p>
        </w:tc>
        <w:tc>
          <w:tcPr>
            <w:tcW w:w="1194" w:type="dxa"/>
            <w:tcBorders>
              <w:top w:val="single" w:sz="4" w:space="0" w:color="auto"/>
            </w:tcBorders>
          </w:tcPr>
          <w:p w:rsidR="00EE4045" w:rsidRPr="00D5441F" w:rsidRDefault="00EE4045" w:rsidP="002E5960">
            <w:pPr>
              <w:pStyle w:val="BodyText"/>
              <w:tabs>
                <w:tab w:val="clear" w:pos="540"/>
                <w:tab w:val="clear" w:pos="6480"/>
                <w:tab w:val="clear" w:pos="8460"/>
              </w:tabs>
              <w:spacing w:line="240" w:lineRule="auto"/>
              <w:contextualSpacing/>
              <w:jc w:val="both"/>
              <w:rPr>
                <w:sz w:val="20"/>
                <w:szCs w:val="20"/>
              </w:rPr>
            </w:pPr>
          </w:p>
        </w:tc>
        <w:tc>
          <w:tcPr>
            <w:tcW w:w="235" w:type="dxa"/>
            <w:tcBorders>
              <w:top w:val="single" w:sz="4" w:space="0" w:color="auto"/>
            </w:tcBorders>
          </w:tcPr>
          <w:p w:rsidR="00EE4045" w:rsidRPr="00D5441F" w:rsidRDefault="00EE4045" w:rsidP="002E5960">
            <w:pPr>
              <w:pStyle w:val="BodyText"/>
              <w:tabs>
                <w:tab w:val="clear" w:pos="540"/>
                <w:tab w:val="clear" w:pos="6480"/>
                <w:tab w:val="clear" w:pos="8460"/>
              </w:tabs>
              <w:spacing w:line="240" w:lineRule="auto"/>
              <w:contextualSpacing/>
              <w:jc w:val="both"/>
              <w:rPr>
                <w:sz w:val="20"/>
                <w:szCs w:val="20"/>
              </w:rPr>
            </w:pPr>
          </w:p>
        </w:tc>
        <w:tc>
          <w:tcPr>
            <w:tcW w:w="1612" w:type="dxa"/>
            <w:tcBorders>
              <w:top w:val="single" w:sz="4" w:space="0" w:color="auto"/>
            </w:tcBorders>
          </w:tcPr>
          <w:p w:rsidR="00EE4045" w:rsidRPr="00D5441F" w:rsidRDefault="00EE4045" w:rsidP="002E5960">
            <w:pPr>
              <w:pStyle w:val="BodyText"/>
              <w:tabs>
                <w:tab w:val="clear" w:pos="540"/>
                <w:tab w:val="clear" w:pos="6480"/>
                <w:tab w:val="clear" w:pos="8460"/>
              </w:tabs>
              <w:spacing w:line="240" w:lineRule="auto"/>
              <w:contextualSpacing/>
              <w:jc w:val="both"/>
              <w:rPr>
                <w:sz w:val="20"/>
                <w:szCs w:val="20"/>
              </w:rPr>
            </w:pPr>
          </w:p>
        </w:tc>
        <w:tc>
          <w:tcPr>
            <w:tcW w:w="235" w:type="dxa"/>
            <w:tcBorders>
              <w:top w:val="single" w:sz="4" w:space="0" w:color="auto"/>
            </w:tcBorders>
          </w:tcPr>
          <w:p w:rsidR="00EE4045" w:rsidRPr="00D5441F" w:rsidRDefault="00EE4045" w:rsidP="002E5960">
            <w:pPr>
              <w:pStyle w:val="BodyText"/>
              <w:tabs>
                <w:tab w:val="clear" w:pos="540"/>
                <w:tab w:val="clear" w:pos="6480"/>
                <w:tab w:val="clear" w:pos="8460"/>
              </w:tabs>
              <w:spacing w:line="240" w:lineRule="auto"/>
              <w:contextualSpacing/>
              <w:jc w:val="both"/>
              <w:rPr>
                <w:sz w:val="20"/>
                <w:szCs w:val="20"/>
              </w:rPr>
            </w:pPr>
          </w:p>
        </w:tc>
        <w:tc>
          <w:tcPr>
            <w:tcW w:w="1201" w:type="dxa"/>
            <w:tcBorders>
              <w:top w:val="single" w:sz="4" w:space="0" w:color="auto"/>
            </w:tcBorders>
          </w:tcPr>
          <w:p w:rsidR="00EE4045" w:rsidRPr="00D5441F" w:rsidRDefault="00004E23" w:rsidP="002E5960">
            <w:pPr>
              <w:pStyle w:val="BodyText"/>
              <w:tabs>
                <w:tab w:val="clear" w:pos="540"/>
                <w:tab w:val="clear" w:pos="6480"/>
                <w:tab w:val="clear" w:pos="8460"/>
              </w:tabs>
              <w:spacing w:line="240" w:lineRule="auto"/>
              <w:ind w:right="3"/>
              <w:contextualSpacing/>
              <w:jc w:val="right"/>
              <w:rPr>
                <w:b/>
                <w:sz w:val="20"/>
                <w:szCs w:val="20"/>
              </w:rPr>
            </w:pPr>
            <w:r w:rsidRPr="00D5441F">
              <w:rPr>
                <w:b/>
                <w:sz w:val="20"/>
                <w:szCs w:val="20"/>
              </w:rPr>
              <w:t>18,670,236</w:t>
            </w:r>
          </w:p>
        </w:tc>
        <w:tc>
          <w:tcPr>
            <w:tcW w:w="236" w:type="dxa"/>
            <w:tcBorders>
              <w:top w:val="single" w:sz="4" w:space="0" w:color="auto"/>
            </w:tcBorders>
          </w:tcPr>
          <w:p w:rsidR="00EE4045" w:rsidRPr="00D5441F" w:rsidRDefault="00EE4045" w:rsidP="002E5960">
            <w:pPr>
              <w:pStyle w:val="BodyText"/>
              <w:tabs>
                <w:tab w:val="clear" w:pos="540"/>
                <w:tab w:val="clear" w:pos="6480"/>
                <w:tab w:val="clear" w:pos="8460"/>
              </w:tabs>
              <w:spacing w:line="240" w:lineRule="auto"/>
              <w:ind w:right="-604"/>
              <w:contextualSpacing/>
              <w:jc w:val="right"/>
              <w:rPr>
                <w:sz w:val="20"/>
                <w:szCs w:val="20"/>
              </w:rPr>
            </w:pPr>
          </w:p>
        </w:tc>
        <w:tc>
          <w:tcPr>
            <w:tcW w:w="1229" w:type="dxa"/>
            <w:tcBorders>
              <w:top w:val="single" w:sz="4" w:space="0" w:color="auto"/>
            </w:tcBorders>
          </w:tcPr>
          <w:p w:rsidR="00EE4045" w:rsidRPr="00D5441F" w:rsidRDefault="00AC347B" w:rsidP="00AC347B">
            <w:pPr>
              <w:pStyle w:val="BodyText"/>
              <w:tabs>
                <w:tab w:val="clear" w:pos="540"/>
                <w:tab w:val="clear" w:pos="6480"/>
                <w:tab w:val="clear" w:pos="8460"/>
              </w:tabs>
              <w:spacing w:line="240" w:lineRule="auto"/>
              <w:ind w:right="12"/>
              <w:contextualSpacing/>
              <w:jc w:val="right"/>
              <w:rPr>
                <w:sz w:val="20"/>
                <w:szCs w:val="20"/>
              </w:rPr>
            </w:pPr>
            <w:r w:rsidRPr="00D5441F">
              <w:rPr>
                <w:sz w:val="20"/>
                <w:szCs w:val="20"/>
              </w:rPr>
              <w:t>50</w:t>
            </w:r>
            <w:r w:rsidR="00EE4045" w:rsidRPr="00D5441F">
              <w:rPr>
                <w:sz w:val="20"/>
                <w:szCs w:val="20"/>
              </w:rPr>
              <w:t>,</w:t>
            </w:r>
            <w:r w:rsidRPr="00D5441F">
              <w:rPr>
                <w:sz w:val="20"/>
                <w:szCs w:val="20"/>
              </w:rPr>
              <w:t>324</w:t>
            </w:r>
            <w:r w:rsidR="00EE4045" w:rsidRPr="00D5441F">
              <w:rPr>
                <w:sz w:val="20"/>
                <w:szCs w:val="20"/>
              </w:rPr>
              <w:t>,</w:t>
            </w:r>
            <w:r w:rsidRPr="00D5441F">
              <w:rPr>
                <w:sz w:val="20"/>
                <w:szCs w:val="20"/>
              </w:rPr>
              <w:t>674</w:t>
            </w:r>
          </w:p>
        </w:tc>
      </w:tr>
      <w:tr w:rsidR="007F0C44" w:rsidRPr="00D5441F" w:rsidTr="00D04E45">
        <w:trPr>
          <w:trHeight w:val="275"/>
        </w:trPr>
        <w:tc>
          <w:tcPr>
            <w:tcW w:w="2123" w:type="dxa"/>
            <w:tcBorders>
              <w:bottom w:val="single" w:sz="4" w:space="0" w:color="auto"/>
            </w:tcBorders>
            <w:vAlign w:val="bottom"/>
          </w:tcPr>
          <w:p w:rsidR="00EE4045" w:rsidRPr="00D5441F" w:rsidRDefault="00EE4045" w:rsidP="002E5960">
            <w:pPr>
              <w:pStyle w:val="BodyText"/>
              <w:spacing w:line="240" w:lineRule="auto"/>
              <w:ind w:hanging="108"/>
              <w:contextualSpacing/>
              <w:jc w:val="both"/>
              <w:rPr>
                <w:sz w:val="20"/>
                <w:szCs w:val="20"/>
              </w:rPr>
            </w:pPr>
            <w:r w:rsidRPr="00D5441F">
              <w:rPr>
                <w:sz w:val="20"/>
                <w:szCs w:val="20"/>
              </w:rPr>
              <w:t>Current portion</w:t>
            </w:r>
          </w:p>
        </w:tc>
        <w:tc>
          <w:tcPr>
            <w:tcW w:w="236" w:type="dxa"/>
            <w:tcBorders>
              <w:bottom w:val="single" w:sz="4" w:space="0" w:color="auto"/>
            </w:tcBorders>
            <w:vAlign w:val="bottom"/>
          </w:tcPr>
          <w:p w:rsidR="00EE4045" w:rsidRPr="00D5441F" w:rsidRDefault="00EE4045" w:rsidP="002E5960">
            <w:pPr>
              <w:pStyle w:val="BodyText"/>
              <w:tabs>
                <w:tab w:val="clear" w:pos="540"/>
                <w:tab w:val="clear" w:pos="6480"/>
                <w:tab w:val="clear" w:pos="8460"/>
              </w:tabs>
              <w:spacing w:line="240" w:lineRule="auto"/>
              <w:contextualSpacing/>
              <w:jc w:val="both"/>
              <w:rPr>
                <w:sz w:val="20"/>
                <w:szCs w:val="20"/>
              </w:rPr>
            </w:pPr>
          </w:p>
        </w:tc>
        <w:tc>
          <w:tcPr>
            <w:tcW w:w="1194" w:type="dxa"/>
            <w:tcBorders>
              <w:bottom w:val="single" w:sz="4" w:space="0" w:color="auto"/>
            </w:tcBorders>
            <w:vAlign w:val="bottom"/>
          </w:tcPr>
          <w:p w:rsidR="00EE4045" w:rsidRPr="00D5441F" w:rsidRDefault="00EE4045" w:rsidP="002E5960">
            <w:pPr>
              <w:pStyle w:val="BodyText"/>
              <w:spacing w:line="240" w:lineRule="auto"/>
              <w:contextualSpacing/>
              <w:jc w:val="both"/>
              <w:rPr>
                <w:sz w:val="20"/>
                <w:szCs w:val="20"/>
              </w:rPr>
            </w:pPr>
          </w:p>
        </w:tc>
        <w:tc>
          <w:tcPr>
            <w:tcW w:w="235" w:type="dxa"/>
            <w:tcBorders>
              <w:bottom w:val="single" w:sz="4" w:space="0" w:color="auto"/>
            </w:tcBorders>
            <w:vAlign w:val="bottom"/>
          </w:tcPr>
          <w:p w:rsidR="00EE4045" w:rsidRPr="00D5441F" w:rsidRDefault="00EE4045" w:rsidP="002E5960">
            <w:pPr>
              <w:pStyle w:val="BodyText"/>
              <w:tabs>
                <w:tab w:val="clear" w:pos="540"/>
                <w:tab w:val="clear" w:pos="6480"/>
                <w:tab w:val="clear" w:pos="8460"/>
              </w:tabs>
              <w:spacing w:line="240" w:lineRule="auto"/>
              <w:contextualSpacing/>
              <w:jc w:val="both"/>
              <w:rPr>
                <w:sz w:val="20"/>
                <w:szCs w:val="20"/>
              </w:rPr>
            </w:pPr>
          </w:p>
        </w:tc>
        <w:tc>
          <w:tcPr>
            <w:tcW w:w="1612" w:type="dxa"/>
            <w:tcBorders>
              <w:bottom w:val="single" w:sz="4" w:space="0" w:color="auto"/>
            </w:tcBorders>
            <w:vAlign w:val="bottom"/>
          </w:tcPr>
          <w:p w:rsidR="00EE4045" w:rsidRPr="00D5441F" w:rsidRDefault="00EE4045" w:rsidP="002E5960">
            <w:pPr>
              <w:pStyle w:val="BodyText"/>
              <w:spacing w:line="240" w:lineRule="auto"/>
              <w:contextualSpacing/>
              <w:jc w:val="both"/>
              <w:rPr>
                <w:sz w:val="20"/>
                <w:szCs w:val="20"/>
              </w:rPr>
            </w:pPr>
          </w:p>
        </w:tc>
        <w:tc>
          <w:tcPr>
            <w:tcW w:w="235" w:type="dxa"/>
            <w:tcBorders>
              <w:bottom w:val="single" w:sz="4" w:space="0" w:color="auto"/>
            </w:tcBorders>
            <w:vAlign w:val="bottom"/>
          </w:tcPr>
          <w:p w:rsidR="00EE4045" w:rsidRPr="00D5441F" w:rsidRDefault="00EE4045" w:rsidP="002E5960">
            <w:pPr>
              <w:pStyle w:val="BodyText"/>
              <w:tabs>
                <w:tab w:val="clear" w:pos="540"/>
                <w:tab w:val="clear" w:pos="6480"/>
                <w:tab w:val="clear" w:pos="8460"/>
              </w:tabs>
              <w:spacing w:line="240" w:lineRule="auto"/>
              <w:contextualSpacing/>
              <w:jc w:val="both"/>
              <w:rPr>
                <w:sz w:val="20"/>
                <w:szCs w:val="20"/>
              </w:rPr>
            </w:pPr>
          </w:p>
        </w:tc>
        <w:tc>
          <w:tcPr>
            <w:tcW w:w="1201" w:type="dxa"/>
            <w:tcBorders>
              <w:bottom w:val="single" w:sz="4" w:space="0" w:color="auto"/>
            </w:tcBorders>
          </w:tcPr>
          <w:p w:rsidR="00EE4045" w:rsidRPr="00D5441F" w:rsidRDefault="00EE4045" w:rsidP="00004E23">
            <w:pPr>
              <w:pStyle w:val="BodyText"/>
              <w:spacing w:line="240" w:lineRule="auto"/>
              <w:ind w:right="-44"/>
              <w:contextualSpacing/>
              <w:jc w:val="right"/>
              <w:rPr>
                <w:b/>
                <w:sz w:val="20"/>
                <w:szCs w:val="20"/>
              </w:rPr>
            </w:pPr>
            <w:r w:rsidRPr="00D5441F">
              <w:rPr>
                <w:b/>
                <w:sz w:val="20"/>
                <w:szCs w:val="20"/>
              </w:rPr>
              <w:t>(</w:t>
            </w:r>
            <w:r w:rsidR="00004E23" w:rsidRPr="00D5441F">
              <w:rPr>
                <w:b/>
                <w:sz w:val="20"/>
                <w:szCs w:val="20"/>
              </w:rPr>
              <w:t>18</w:t>
            </w:r>
            <w:r w:rsidRPr="00D5441F">
              <w:rPr>
                <w:b/>
                <w:sz w:val="20"/>
                <w:szCs w:val="20"/>
              </w:rPr>
              <w:t>,</w:t>
            </w:r>
            <w:r w:rsidR="00004E23" w:rsidRPr="00D5441F">
              <w:rPr>
                <w:b/>
                <w:sz w:val="20"/>
                <w:szCs w:val="20"/>
              </w:rPr>
              <w:t>670</w:t>
            </w:r>
            <w:r w:rsidRPr="00D5441F">
              <w:rPr>
                <w:b/>
                <w:sz w:val="20"/>
                <w:szCs w:val="20"/>
              </w:rPr>
              <w:t>,</w:t>
            </w:r>
            <w:r w:rsidR="00004E23" w:rsidRPr="00D5441F">
              <w:rPr>
                <w:b/>
                <w:sz w:val="20"/>
                <w:szCs w:val="20"/>
              </w:rPr>
              <w:t>236</w:t>
            </w:r>
            <w:r w:rsidRPr="00D5441F">
              <w:rPr>
                <w:b/>
                <w:sz w:val="20"/>
                <w:szCs w:val="20"/>
              </w:rPr>
              <w:t>)</w:t>
            </w:r>
          </w:p>
        </w:tc>
        <w:tc>
          <w:tcPr>
            <w:tcW w:w="236" w:type="dxa"/>
            <w:tcBorders>
              <w:bottom w:val="single" w:sz="4" w:space="0" w:color="auto"/>
            </w:tcBorders>
          </w:tcPr>
          <w:p w:rsidR="00EE4045" w:rsidRPr="00D5441F" w:rsidRDefault="00EE4045" w:rsidP="002E5960">
            <w:pPr>
              <w:pStyle w:val="BodyText"/>
              <w:tabs>
                <w:tab w:val="clear" w:pos="540"/>
                <w:tab w:val="clear" w:pos="6480"/>
                <w:tab w:val="clear" w:pos="8460"/>
              </w:tabs>
              <w:spacing w:line="240" w:lineRule="auto"/>
              <w:contextualSpacing/>
              <w:jc w:val="right"/>
              <w:rPr>
                <w:b/>
                <w:sz w:val="20"/>
                <w:szCs w:val="20"/>
              </w:rPr>
            </w:pPr>
          </w:p>
        </w:tc>
        <w:tc>
          <w:tcPr>
            <w:tcW w:w="1229" w:type="dxa"/>
            <w:tcBorders>
              <w:bottom w:val="single" w:sz="4" w:space="0" w:color="auto"/>
            </w:tcBorders>
          </w:tcPr>
          <w:p w:rsidR="00EE4045" w:rsidRPr="00D5441F" w:rsidRDefault="00EE4045" w:rsidP="009370BF">
            <w:pPr>
              <w:pStyle w:val="BodyText"/>
              <w:spacing w:line="240" w:lineRule="auto"/>
              <w:ind w:right="3"/>
              <w:contextualSpacing/>
              <w:rPr>
                <w:sz w:val="20"/>
                <w:szCs w:val="20"/>
              </w:rPr>
            </w:pPr>
            <w:r w:rsidRPr="00D5441F">
              <w:rPr>
                <w:sz w:val="20"/>
                <w:szCs w:val="20"/>
              </w:rPr>
              <w:t>(</w:t>
            </w:r>
            <w:r w:rsidR="00AC347B" w:rsidRPr="00D5441F">
              <w:rPr>
                <w:sz w:val="20"/>
                <w:szCs w:val="20"/>
              </w:rPr>
              <w:t>24</w:t>
            </w:r>
            <w:r w:rsidRPr="00D5441F">
              <w:rPr>
                <w:sz w:val="20"/>
                <w:szCs w:val="20"/>
              </w:rPr>
              <w:t>,</w:t>
            </w:r>
            <w:r w:rsidR="00AC347B" w:rsidRPr="00D5441F">
              <w:rPr>
                <w:sz w:val="20"/>
                <w:szCs w:val="20"/>
              </w:rPr>
              <w:t>005</w:t>
            </w:r>
            <w:r w:rsidRPr="00D5441F">
              <w:rPr>
                <w:sz w:val="20"/>
                <w:szCs w:val="20"/>
              </w:rPr>
              <w:t>,</w:t>
            </w:r>
            <w:r w:rsidR="00AC347B" w:rsidRPr="00D5441F">
              <w:rPr>
                <w:sz w:val="20"/>
                <w:szCs w:val="20"/>
              </w:rPr>
              <w:t>169</w:t>
            </w:r>
            <w:r w:rsidRPr="00D5441F">
              <w:rPr>
                <w:sz w:val="20"/>
                <w:szCs w:val="20"/>
              </w:rPr>
              <w:t>)</w:t>
            </w:r>
          </w:p>
        </w:tc>
      </w:tr>
      <w:tr w:rsidR="007F0C44" w:rsidRPr="00D5441F" w:rsidTr="00D04E45">
        <w:trPr>
          <w:trHeight w:val="76"/>
        </w:trPr>
        <w:tc>
          <w:tcPr>
            <w:tcW w:w="2123" w:type="dxa"/>
            <w:tcBorders>
              <w:top w:val="single" w:sz="4" w:space="0" w:color="auto"/>
            </w:tcBorders>
            <w:vAlign w:val="bottom"/>
          </w:tcPr>
          <w:p w:rsidR="00EE4045" w:rsidRPr="00D5441F" w:rsidRDefault="00EE4045" w:rsidP="002E5960">
            <w:pPr>
              <w:pStyle w:val="BodyText"/>
              <w:spacing w:line="240" w:lineRule="auto"/>
              <w:ind w:hanging="108"/>
              <w:contextualSpacing/>
              <w:jc w:val="both"/>
              <w:rPr>
                <w:sz w:val="4"/>
                <w:szCs w:val="4"/>
              </w:rPr>
            </w:pPr>
          </w:p>
        </w:tc>
        <w:tc>
          <w:tcPr>
            <w:tcW w:w="236" w:type="dxa"/>
            <w:tcBorders>
              <w:top w:val="single" w:sz="4" w:space="0" w:color="auto"/>
            </w:tcBorders>
            <w:vAlign w:val="bottom"/>
          </w:tcPr>
          <w:p w:rsidR="00EE4045" w:rsidRPr="00D5441F" w:rsidRDefault="00EE4045" w:rsidP="002E5960">
            <w:pPr>
              <w:pStyle w:val="BodyText"/>
              <w:tabs>
                <w:tab w:val="clear" w:pos="540"/>
                <w:tab w:val="clear" w:pos="6480"/>
                <w:tab w:val="clear" w:pos="8460"/>
              </w:tabs>
              <w:spacing w:line="240" w:lineRule="auto"/>
              <w:contextualSpacing/>
              <w:jc w:val="both"/>
              <w:rPr>
                <w:sz w:val="4"/>
                <w:szCs w:val="4"/>
              </w:rPr>
            </w:pPr>
          </w:p>
        </w:tc>
        <w:tc>
          <w:tcPr>
            <w:tcW w:w="1194" w:type="dxa"/>
            <w:tcBorders>
              <w:top w:val="single" w:sz="4" w:space="0" w:color="auto"/>
            </w:tcBorders>
            <w:vAlign w:val="bottom"/>
          </w:tcPr>
          <w:p w:rsidR="00EE4045" w:rsidRPr="00D5441F" w:rsidRDefault="00EE4045" w:rsidP="002E5960">
            <w:pPr>
              <w:pStyle w:val="BodyText"/>
              <w:spacing w:line="240" w:lineRule="auto"/>
              <w:contextualSpacing/>
              <w:jc w:val="both"/>
              <w:rPr>
                <w:sz w:val="4"/>
                <w:szCs w:val="4"/>
              </w:rPr>
            </w:pPr>
          </w:p>
        </w:tc>
        <w:tc>
          <w:tcPr>
            <w:tcW w:w="235" w:type="dxa"/>
            <w:tcBorders>
              <w:top w:val="single" w:sz="4" w:space="0" w:color="auto"/>
            </w:tcBorders>
            <w:vAlign w:val="bottom"/>
          </w:tcPr>
          <w:p w:rsidR="00EE4045" w:rsidRPr="00D5441F" w:rsidRDefault="00EE4045" w:rsidP="002E5960">
            <w:pPr>
              <w:pStyle w:val="BodyText"/>
              <w:tabs>
                <w:tab w:val="clear" w:pos="540"/>
                <w:tab w:val="clear" w:pos="6480"/>
                <w:tab w:val="clear" w:pos="8460"/>
              </w:tabs>
              <w:spacing w:line="240" w:lineRule="auto"/>
              <w:contextualSpacing/>
              <w:jc w:val="both"/>
              <w:rPr>
                <w:sz w:val="4"/>
                <w:szCs w:val="4"/>
              </w:rPr>
            </w:pPr>
          </w:p>
        </w:tc>
        <w:tc>
          <w:tcPr>
            <w:tcW w:w="1612" w:type="dxa"/>
            <w:tcBorders>
              <w:top w:val="single" w:sz="4" w:space="0" w:color="auto"/>
            </w:tcBorders>
            <w:vAlign w:val="bottom"/>
          </w:tcPr>
          <w:p w:rsidR="00EE4045" w:rsidRPr="00D5441F" w:rsidRDefault="00EE4045" w:rsidP="002E5960">
            <w:pPr>
              <w:pStyle w:val="BodyText"/>
              <w:spacing w:line="240" w:lineRule="auto"/>
              <w:contextualSpacing/>
              <w:jc w:val="both"/>
              <w:rPr>
                <w:sz w:val="4"/>
                <w:szCs w:val="4"/>
              </w:rPr>
            </w:pPr>
          </w:p>
        </w:tc>
        <w:tc>
          <w:tcPr>
            <w:tcW w:w="235" w:type="dxa"/>
            <w:tcBorders>
              <w:top w:val="single" w:sz="4" w:space="0" w:color="auto"/>
            </w:tcBorders>
            <w:vAlign w:val="bottom"/>
          </w:tcPr>
          <w:p w:rsidR="00EE4045" w:rsidRPr="00D5441F" w:rsidRDefault="00EE4045" w:rsidP="002E5960">
            <w:pPr>
              <w:pStyle w:val="BodyText"/>
              <w:tabs>
                <w:tab w:val="clear" w:pos="540"/>
                <w:tab w:val="clear" w:pos="6480"/>
                <w:tab w:val="clear" w:pos="8460"/>
              </w:tabs>
              <w:spacing w:line="240" w:lineRule="auto"/>
              <w:contextualSpacing/>
              <w:jc w:val="both"/>
              <w:rPr>
                <w:sz w:val="4"/>
                <w:szCs w:val="4"/>
              </w:rPr>
            </w:pPr>
          </w:p>
        </w:tc>
        <w:tc>
          <w:tcPr>
            <w:tcW w:w="1201" w:type="dxa"/>
            <w:tcBorders>
              <w:top w:val="single" w:sz="4" w:space="0" w:color="auto"/>
            </w:tcBorders>
          </w:tcPr>
          <w:p w:rsidR="00EE4045" w:rsidRPr="00D5441F" w:rsidRDefault="00EE4045" w:rsidP="002E5960">
            <w:pPr>
              <w:pStyle w:val="BodyText"/>
              <w:spacing w:line="240" w:lineRule="auto"/>
              <w:ind w:right="3"/>
              <w:contextualSpacing/>
              <w:jc w:val="right"/>
              <w:rPr>
                <w:b/>
                <w:sz w:val="4"/>
                <w:szCs w:val="4"/>
              </w:rPr>
            </w:pPr>
          </w:p>
        </w:tc>
        <w:tc>
          <w:tcPr>
            <w:tcW w:w="236" w:type="dxa"/>
            <w:tcBorders>
              <w:top w:val="single" w:sz="4" w:space="0" w:color="auto"/>
            </w:tcBorders>
          </w:tcPr>
          <w:p w:rsidR="00EE4045" w:rsidRPr="00D5441F" w:rsidRDefault="00EE4045" w:rsidP="002E5960">
            <w:pPr>
              <w:pStyle w:val="BodyText"/>
              <w:tabs>
                <w:tab w:val="clear" w:pos="540"/>
                <w:tab w:val="clear" w:pos="6480"/>
                <w:tab w:val="clear" w:pos="8460"/>
              </w:tabs>
              <w:spacing w:line="240" w:lineRule="auto"/>
              <w:contextualSpacing/>
              <w:jc w:val="right"/>
              <w:rPr>
                <w:b/>
                <w:sz w:val="4"/>
                <w:szCs w:val="4"/>
              </w:rPr>
            </w:pPr>
          </w:p>
        </w:tc>
        <w:tc>
          <w:tcPr>
            <w:tcW w:w="1229" w:type="dxa"/>
            <w:tcBorders>
              <w:top w:val="single" w:sz="4" w:space="0" w:color="auto"/>
            </w:tcBorders>
          </w:tcPr>
          <w:p w:rsidR="00EE4045" w:rsidRPr="00D5441F" w:rsidRDefault="00EE4045" w:rsidP="002E5960">
            <w:pPr>
              <w:pStyle w:val="BodyText"/>
              <w:spacing w:line="240" w:lineRule="auto"/>
              <w:ind w:right="12"/>
              <w:contextualSpacing/>
              <w:jc w:val="right"/>
              <w:rPr>
                <w:sz w:val="4"/>
                <w:szCs w:val="4"/>
              </w:rPr>
            </w:pPr>
          </w:p>
        </w:tc>
      </w:tr>
      <w:tr w:rsidR="009C625D" w:rsidRPr="00D5441F" w:rsidTr="00D04E45">
        <w:trPr>
          <w:trHeight w:val="90"/>
        </w:trPr>
        <w:tc>
          <w:tcPr>
            <w:tcW w:w="2123" w:type="dxa"/>
            <w:tcBorders>
              <w:bottom w:val="double" w:sz="4" w:space="0" w:color="auto"/>
            </w:tcBorders>
            <w:vAlign w:val="bottom"/>
          </w:tcPr>
          <w:p w:rsidR="00EE4045" w:rsidRPr="00D5441F" w:rsidRDefault="00EE4045" w:rsidP="002E5960">
            <w:pPr>
              <w:pStyle w:val="BodyText"/>
              <w:tabs>
                <w:tab w:val="clear" w:pos="540"/>
                <w:tab w:val="clear" w:pos="6480"/>
                <w:tab w:val="clear" w:pos="8460"/>
              </w:tabs>
              <w:spacing w:line="240" w:lineRule="auto"/>
              <w:contextualSpacing/>
              <w:jc w:val="both"/>
              <w:rPr>
                <w:sz w:val="20"/>
                <w:szCs w:val="20"/>
              </w:rPr>
            </w:pPr>
          </w:p>
        </w:tc>
        <w:tc>
          <w:tcPr>
            <w:tcW w:w="236" w:type="dxa"/>
            <w:tcBorders>
              <w:bottom w:val="double" w:sz="4" w:space="0" w:color="auto"/>
            </w:tcBorders>
            <w:vAlign w:val="bottom"/>
          </w:tcPr>
          <w:p w:rsidR="00EE4045" w:rsidRPr="00D5441F" w:rsidRDefault="00EE4045" w:rsidP="002E5960">
            <w:pPr>
              <w:pStyle w:val="BodyText"/>
              <w:tabs>
                <w:tab w:val="clear" w:pos="540"/>
                <w:tab w:val="clear" w:pos="6480"/>
                <w:tab w:val="clear" w:pos="8460"/>
              </w:tabs>
              <w:spacing w:line="240" w:lineRule="auto"/>
              <w:contextualSpacing/>
              <w:jc w:val="both"/>
              <w:rPr>
                <w:sz w:val="20"/>
                <w:szCs w:val="20"/>
              </w:rPr>
            </w:pPr>
          </w:p>
        </w:tc>
        <w:tc>
          <w:tcPr>
            <w:tcW w:w="1194" w:type="dxa"/>
            <w:tcBorders>
              <w:bottom w:val="double" w:sz="4" w:space="0" w:color="auto"/>
            </w:tcBorders>
            <w:vAlign w:val="bottom"/>
          </w:tcPr>
          <w:p w:rsidR="00EE4045" w:rsidRPr="00D5441F" w:rsidRDefault="00EE4045" w:rsidP="002E5960">
            <w:pPr>
              <w:pStyle w:val="BodyText"/>
              <w:tabs>
                <w:tab w:val="clear" w:pos="540"/>
                <w:tab w:val="clear" w:pos="6480"/>
                <w:tab w:val="clear" w:pos="8460"/>
              </w:tabs>
              <w:spacing w:line="240" w:lineRule="auto"/>
              <w:contextualSpacing/>
              <w:jc w:val="both"/>
              <w:rPr>
                <w:sz w:val="20"/>
                <w:szCs w:val="20"/>
              </w:rPr>
            </w:pPr>
          </w:p>
        </w:tc>
        <w:tc>
          <w:tcPr>
            <w:tcW w:w="235" w:type="dxa"/>
            <w:tcBorders>
              <w:bottom w:val="double" w:sz="4" w:space="0" w:color="auto"/>
            </w:tcBorders>
            <w:vAlign w:val="bottom"/>
          </w:tcPr>
          <w:p w:rsidR="00EE4045" w:rsidRPr="00D5441F" w:rsidRDefault="00EE4045" w:rsidP="002E5960">
            <w:pPr>
              <w:pStyle w:val="BodyText"/>
              <w:tabs>
                <w:tab w:val="clear" w:pos="540"/>
                <w:tab w:val="clear" w:pos="6480"/>
                <w:tab w:val="clear" w:pos="8460"/>
              </w:tabs>
              <w:spacing w:line="240" w:lineRule="auto"/>
              <w:contextualSpacing/>
              <w:jc w:val="both"/>
              <w:rPr>
                <w:sz w:val="20"/>
                <w:szCs w:val="20"/>
              </w:rPr>
            </w:pPr>
          </w:p>
        </w:tc>
        <w:tc>
          <w:tcPr>
            <w:tcW w:w="1612" w:type="dxa"/>
            <w:tcBorders>
              <w:bottom w:val="double" w:sz="4" w:space="0" w:color="auto"/>
            </w:tcBorders>
            <w:vAlign w:val="bottom"/>
          </w:tcPr>
          <w:p w:rsidR="00EE4045" w:rsidRPr="00D5441F" w:rsidRDefault="00EE4045" w:rsidP="002E5960">
            <w:pPr>
              <w:pStyle w:val="BodyText"/>
              <w:tabs>
                <w:tab w:val="clear" w:pos="540"/>
                <w:tab w:val="clear" w:pos="6480"/>
                <w:tab w:val="clear" w:pos="8460"/>
              </w:tabs>
              <w:spacing w:line="240" w:lineRule="auto"/>
              <w:contextualSpacing/>
              <w:jc w:val="both"/>
              <w:rPr>
                <w:sz w:val="20"/>
                <w:szCs w:val="20"/>
              </w:rPr>
            </w:pPr>
          </w:p>
        </w:tc>
        <w:tc>
          <w:tcPr>
            <w:tcW w:w="235" w:type="dxa"/>
            <w:tcBorders>
              <w:bottom w:val="double" w:sz="4" w:space="0" w:color="auto"/>
            </w:tcBorders>
            <w:vAlign w:val="bottom"/>
          </w:tcPr>
          <w:p w:rsidR="00EE4045" w:rsidRPr="00D5441F" w:rsidRDefault="00EE4045" w:rsidP="002E5960">
            <w:pPr>
              <w:pStyle w:val="BodyText"/>
              <w:tabs>
                <w:tab w:val="clear" w:pos="540"/>
                <w:tab w:val="clear" w:pos="6480"/>
                <w:tab w:val="clear" w:pos="8460"/>
              </w:tabs>
              <w:spacing w:line="240" w:lineRule="auto"/>
              <w:contextualSpacing/>
              <w:jc w:val="both"/>
              <w:rPr>
                <w:sz w:val="20"/>
                <w:szCs w:val="20"/>
              </w:rPr>
            </w:pPr>
          </w:p>
        </w:tc>
        <w:tc>
          <w:tcPr>
            <w:tcW w:w="1201" w:type="dxa"/>
            <w:tcBorders>
              <w:bottom w:val="double" w:sz="4" w:space="0" w:color="auto"/>
            </w:tcBorders>
          </w:tcPr>
          <w:p w:rsidR="00EE4045" w:rsidRPr="00D5441F" w:rsidRDefault="00004E23" w:rsidP="009C625D">
            <w:pPr>
              <w:pStyle w:val="BodyText"/>
              <w:tabs>
                <w:tab w:val="clear" w:pos="540"/>
                <w:tab w:val="clear" w:pos="6480"/>
                <w:tab w:val="clear" w:pos="8460"/>
              </w:tabs>
              <w:spacing w:line="240" w:lineRule="auto"/>
              <w:ind w:right="3"/>
              <w:contextualSpacing/>
              <w:jc w:val="right"/>
              <w:rPr>
                <w:b/>
                <w:sz w:val="20"/>
                <w:szCs w:val="20"/>
              </w:rPr>
            </w:pPr>
            <w:r w:rsidRPr="00D5441F">
              <w:rPr>
                <w:b/>
                <w:sz w:val="20"/>
                <w:szCs w:val="20"/>
              </w:rPr>
              <w:t>0</w:t>
            </w:r>
          </w:p>
        </w:tc>
        <w:tc>
          <w:tcPr>
            <w:tcW w:w="236" w:type="dxa"/>
            <w:tcBorders>
              <w:bottom w:val="double" w:sz="4" w:space="0" w:color="auto"/>
            </w:tcBorders>
          </w:tcPr>
          <w:p w:rsidR="00EE4045" w:rsidRPr="00D5441F" w:rsidRDefault="00EE4045" w:rsidP="00D04E45">
            <w:pPr>
              <w:pStyle w:val="BodyText"/>
              <w:tabs>
                <w:tab w:val="clear" w:pos="540"/>
                <w:tab w:val="clear" w:pos="6480"/>
                <w:tab w:val="clear" w:pos="8460"/>
              </w:tabs>
              <w:spacing w:line="240" w:lineRule="auto"/>
              <w:contextualSpacing/>
              <w:jc w:val="center"/>
              <w:rPr>
                <w:b/>
                <w:sz w:val="20"/>
                <w:szCs w:val="20"/>
              </w:rPr>
            </w:pPr>
          </w:p>
        </w:tc>
        <w:tc>
          <w:tcPr>
            <w:tcW w:w="1229" w:type="dxa"/>
            <w:tcBorders>
              <w:bottom w:val="double" w:sz="4" w:space="0" w:color="auto"/>
            </w:tcBorders>
          </w:tcPr>
          <w:p w:rsidR="00EE4045" w:rsidRPr="00D5441F" w:rsidRDefault="00AC347B" w:rsidP="009C625D">
            <w:pPr>
              <w:pStyle w:val="BodyText"/>
              <w:tabs>
                <w:tab w:val="clear" w:pos="540"/>
                <w:tab w:val="clear" w:pos="6480"/>
                <w:tab w:val="clear" w:pos="8460"/>
              </w:tabs>
              <w:spacing w:line="240" w:lineRule="auto"/>
              <w:ind w:right="12"/>
              <w:contextualSpacing/>
              <w:jc w:val="right"/>
              <w:rPr>
                <w:sz w:val="20"/>
                <w:szCs w:val="20"/>
              </w:rPr>
            </w:pPr>
            <w:r w:rsidRPr="00D5441F">
              <w:rPr>
                <w:sz w:val="20"/>
                <w:szCs w:val="20"/>
              </w:rPr>
              <w:t>26</w:t>
            </w:r>
            <w:r w:rsidR="00EE4045" w:rsidRPr="00D5441F">
              <w:rPr>
                <w:sz w:val="20"/>
                <w:szCs w:val="20"/>
              </w:rPr>
              <w:t>,</w:t>
            </w:r>
            <w:r w:rsidRPr="00D5441F">
              <w:rPr>
                <w:sz w:val="20"/>
                <w:szCs w:val="20"/>
              </w:rPr>
              <w:t>319</w:t>
            </w:r>
            <w:r w:rsidR="00EE4045" w:rsidRPr="00D5441F">
              <w:rPr>
                <w:sz w:val="20"/>
                <w:szCs w:val="20"/>
              </w:rPr>
              <w:t>,</w:t>
            </w:r>
            <w:r w:rsidRPr="00D5441F">
              <w:rPr>
                <w:sz w:val="20"/>
                <w:szCs w:val="20"/>
              </w:rPr>
              <w:t>5</w:t>
            </w:r>
            <w:r w:rsidR="00EE4045" w:rsidRPr="00D5441F">
              <w:rPr>
                <w:sz w:val="20"/>
                <w:szCs w:val="20"/>
              </w:rPr>
              <w:t>05</w:t>
            </w:r>
          </w:p>
        </w:tc>
      </w:tr>
    </w:tbl>
    <w:p w:rsidR="001E51BE" w:rsidRPr="00D5441F" w:rsidRDefault="001E51BE" w:rsidP="002E5960">
      <w:pPr>
        <w:pStyle w:val="BodyTextIndent"/>
        <w:spacing w:line="240" w:lineRule="auto"/>
        <w:ind w:left="0" w:right="-180"/>
        <w:contextualSpacing/>
        <w:rPr>
          <w:rFonts w:cs="Arial"/>
          <w:sz w:val="4"/>
          <w:szCs w:val="4"/>
        </w:rPr>
      </w:pPr>
    </w:p>
    <w:p w:rsidR="00E63A07" w:rsidRPr="00D5441F" w:rsidRDefault="00E63A07" w:rsidP="002E5960">
      <w:pPr>
        <w:pStyle w:val="BodyTextIndent"/>
        <w:spacing w:line="240" w:lineRule="auto"/>
        <w:ind w:left="360"/>
        <w:contextualSpacing/>
        <w:rPr>
          <w:rFonts w:cs="Arial"/>
          <w:szCs w:val="22"/>
        </w:rPr>
      </w:pPr>
    </w:p>
    <w:p w:rsidR="00310B53" w:rsidRPr="00D5441F" w:rsidRDefault="00310B53" w:rsidP="002E5960">
      <w:pPr>
        <w:pStyle w:val="BodyTextIndent"/>
        <w:spacing w:line="240" w:lineRule="auto"/>
        <w:ind w:left="0" w:right="-180"/>
        <w:contextualSpacing/>
        <w:rPr>
          <w:rFonts w:cs="Arial"/>
          <w:szCs w:val="22"/>
        </w:rPr>
      </w:pPr>
    </w:p>
    <w:tbl>
      <w:tblPr>
        <w:tblW w:w="0" w:type="auto"/>
        <w:tblLook w:val="04A0" w:firstRow="1" w:lastRow="0" w:firstColumn="1" w:lastColumn="0" w:noHBand="0" w:noVBand="1"/>
      </w:tblPr>
      <w:tblGrid>
        <w:gridCol w:w="9108"/>
      </w:tblGrid>
      <w:tr w:rsidR="00A420D2" w:rsidRPr="00D5441F" w:rsidTr="00E97E15">
        <w:tc>
          <w:tcPr>
            <w:tcW w:w="9108" w:type="dxa"/>
            <w:tcBorders>
              <w:top w:val="single" w:sz="12" w:space="0" w:color="auto"/>
            </w:tcBorders>
          </w:tcPr>
          <w:p w:rsidR="00A420D2" w:rsidRPr="00D5441F" w:rsidRDefault="00A420D2" w:rsidP="002E5960">
            <w:pPr>
              <w:numPr>
                <w:ilvl w:val="0"/>
                <w:numId w:val="5"/>
              </w:numPr>
              <w:spacing w:line="240" w:lineRule="auto"/>
              <w:contextualSpacing/>
              <w:jc w:val="both"/>
              <w:rPr>
                <w:rFonts w:ascii="Arial" w:hAnsi="Arial" w:cs="Arial"/>
                <w:sz w:val="22"/>
                <w:szCs w:val="22"/>
              </w:rPr>
            </w:pPr>
            <w:r w:rsidRPr="00D5441F">
              <w:rPr>
                <w:rFonts w:ascii="Arial" w:hAnsi="Arial" w:cs="Arial"/>
                <w:b/>
                <w:bCs/>
                <w:sz w:val="22"/>
                <w:szCs w:val="22"/>
              </w:rPr>
              <w:t>OTHER PAYABLES</w:t>
            </w:r>
          </w:p>
        </w:tc>
      </w:tr>
    </w:tbl>
    <w:p w:rsidR="00A420D2" w:rsidRPr="00D5441F" w:rsidRDefault="00A420D2" w:rsidP="002E5960">
      <w:pPr>
        <w:pStyle w:val="BodyTextIndent"/>
        <w:spacing w:line="240" w:lineRule="auto"/>
        <w:ind w:left="0"/>
        <w:contextualSpacing/>
        <w:rPr>
          <w:rFonts w:cs="Arial"/>
          <w:szCs w:val="22"/>
        </w:rPr>
      </w:pPr>
    </w:p>
    <w:p w:rsidR="00726177" w:rsidRPr="00D5441F" w:rsidRDefault="00551E2D" w:rsidP="002E5960">
      <w:pPr>
        <w:pStyle w:val="BodyText"/>
        <w:tabs>
          <w:tab w:val="clear" w:pos="540"/>
          <w:tab w:val="clear" w:pos="6480"/>
          <w:tab w:val="clear" w:pos="8460"/>
        </w:tabs>
        <w:spacing w:line="240" w:lineRule="auto"/>
        <w:ind w:left="360"/>
        <w:contextualSpacing/>
        <w:jc w:val="both"/>
        <w:rPr>
          <w:szCs w:val="22"/>
        </w:rPr>
      </w:pPr>
      <w:r w:rsidRPr="00D5441F">
        <w:rPr>
          <w:szCs w:val="22"/>
        </w:rPr>
        <w:t xml:space="preserve">This account represents payables and trust liabilities </w:t>
      </w:r>
      <w:r w:rsidR="003F5AAD" w:rsidRPr="00D5441F">
        <w:rPr>
          <w:szCs w:val="22"/>
        </w:rPr>
        <w:t xml:space="preserve">for funds received from the </w:t>
      </w:r>
      <w:r w:rsidR="008078BA" w:rsidRPr="00D5441F">
        <w:rPr>
          <w:szCs w:val="22"/>
        </w:rPr>
        <w:t>NG</w:t>
      </w:r>
      <w:r w:rsidR="003F5AAD" w:rsidRPr="00D5441F">
        <w:rPr>
          <w:szCs w:val="22"/>
        </w:rPr>
        <w:t xml:space="preserve"> and other agencies</w:t>
      </w:r>
      <w:r w:rsidR="004E7125" w:rsidRPr="00D5441F">
        <w:rPr>
          <w:szCs w:val="22"/>
        </w:rPr>
        <w:t>.</w:t>
      </w:r>
      <w:r w:rsidR="00D5441F" w:rsidRPr="00D5441F">
        <w:rPr>
          <w:szCs w:val="22"/>
        </w:rPr>
        <w:t xml:space="preserve"> </w:t>
      </w:r>
      <w:r w:rsidR="00485745" w:rsidRPr="00D5441F">
        <w:rPr>
          <w:szCs w:val="22"/>
        </w:rPr>
        <w:t>Details are as follows:</w:t>
      </w:r>
    </w:p>
    <w:p w:rsidR="00DD0D85" w:rsidRPr="00D5441F" w:rsidRDefault="00DD0D85" w:rsidP="002E5960">
      <w:pPr>
        <w:pStyle w:val="BodyText"/>
        <w:tabs>
          <w:tab w:val="clear" w:pos="540"/>
          <w:tab w:val="clear" w:pos="6480"/>
          <w:tab w:val="clear" w:pos="8460"/>
        </w:tabs>
        <w:spacing w:line="240" w:lineRule="auto"/>
        <w:ind w:left="360"/>
        <w:contextualSpacing/>
        <w:jc w:val="both"/>
        <w:rPr>
          <w:szCs w:val="22"/>
        </w:rPr>
      </w:pPr>
    </w:p>
    <w:tbl>
      <w:tblPr>
        <w:tblW w:w="8506" w:type="dxa"/>
        <w:tblInd w:w="468" w:type="dxa"/>
        <w:tblLook w:val="0000" w:firstRow="0" w:lastRow="0" w:firstColumn="0" w:lastColumn="0" w:noHBand="0" w:noVBand="0"/>
      </w:tblPr>
      <w:tblGrid>
        <w:gridCol w:w="4500"/>
        <w:gridCol w:w="278"/>
        <w:gridCol w:w="1746"/>
        <w:gridCol w:w="236"/>
        <w:gridCol w:w="1746"/>
      </w:tblGrid>
      <w:tr w:rsidR="00DC58A5" w:rsidRPr="00D5441F" w:rsidTr="007E6DCD">
        <w:trPr>
          <w:trHeight w:val="300"/>
        </w:trPr>
        <w:tc>
          <w:tcPr>
            <w:tcW w:w="4500" w:type="dxa"/>
            <w:tcBorders>
              <w:top w:val="nil"/>
              <w:left w:val="nil"/>
              <w:bottom w:val="single" w:sz="4" w:space="0" w:color="auto"/>
              <w:right w:val="nil"/>
            </w:tcBorders>
            <w:shd w:val="clear" w:color="auto" w:fill="auto"/>
            <w:noWrap/>
            <w:vAlign w:val="bottom"/>
          </w:tcPr>
          <w:p w:rsidR="00DC58A5" w:rsidRPr="00D5441F" w:rsidRDefault="00DC58A5" w:rsidP="002E5960">
            <w:pPr>
              <w:spacing w:line="240" w:lineRule="auto"/>
              <w:contextualSpacing/>
              <w:jc w:val="both"/>
              <w:rPr>
                <w:rFonts w:ascii="Arial" w:hAnsi="Arial" w:cs="Arial"/>
                <w:sz w:val="22"/>
                <w:szCs w:val="22"/>
              </w:rPr>
            </w:pPr>
          </w:p>
        </w:tc>
        <w:tc>
          <w:tcPr>
            <w:tcW w:w="278" w:type="dxa"/>
            <w:tcBorders>
              <w:top w:val="nil"/>
              <w:left w:val="nil"/>
              <w:bottom w:val="single" w:sz="4" w:space="0" w:color="auto"/>
              <w:right w:val="nil"/>
            </w:tcBorders>
            <w:shd w:val="clear" w:color="auto" w:fill="auto"/>
            <w:noWrap/>
            <w:vAlign w:val="bottom"/>
          </w:tcPr>
          <w:p w:rsidR="00DC58A5" w:rsidRPr="00D5441F" w:rsidRDefault="00DC58A5" w:rsidP="002E5960">
            <w:pPr>
              <w:spacing w:line="240" w:lineRule="auto"/>
              <w:contextualSpacing/>
              <w:jc w:val="both"/>
              <w:rPr>
                <w:rFonts w:ascii="Arial" w:hAnsi="Arial" w:cs="Arial"/>
                <w:sz w:val="22"/>
                <w:szCs w:val="22"/>
              </w:rPr>
            </w:pPr>
            <w:r w:rsidRPr="00D5441F">
              <w:rPr>
                <w:rFonts w:ascii="Arial" w:hAnsi="Arial" w:cs="Arial"/>
                <w:sz w:val="22"/>
                <w:szCs w:val="22"/>
              </w:rPr>
              <w:t> </w:t>
            </w:r>
          </w:p>
        </w:tc>
        <w:tc>
          <w:tcPr>
            <w:tcW w:w="1746" w:type="dxa"/>
            <w:tcBorders>
              <w:top w:val="nil"/>
              <w:left w:val="nil"/>
              <w:bottom w:val="single" w:sz="4" w:space="0" w:color="auto"/>
              <w:right w:val="nil"/>
            </w:tcBorders>
            <w:shd w:val="clear" w:color="auto" w:fill="auto"/>
            <w:noWrap/>
          </w:tcPr>
          <w:p w:rsidR="00DC58A5" w:rsidRPr="00D5441F" w:rsidRDefault="00DC58A5" w:rsidP="002E5960">
            <w:pPr>
              <w:spacing w:line="240" w:lineRule="auto"/>
              <w:contextualSpacing/>
              <w:jc w:val="right"/>
              <w:rPr>
                <w:rFonts w:ascii="Arial" w:hAnsi="Arial" w:cs="Arial"/>
                <w:b/>
                <w:bCs/>
                <w:sz w:val="22"/>
                <w:szCs w:val="22"/>
              </w:rPr>
            </w:pPr>
            <w:r w:rsidRPr="00D5441F">
              <w:rPr>
                <w:rFonts w:ascii="Arial" w:hAnsi="Arial" w:cs="Arial"/>
                <w:b/>
                <w:bCs/>
                <w:sz w:val="22"/>
                <w:szCs w:val="22"/>
              </w:rPr>
              <w:t>201</w:t>
            </w:r>
            <w:r w:rsidR="00C2113A" w:rsidRPr="00D5441F">
              <w:rPr>
                <w:rFonts w:ascii="Arial" w:hAnsi="Arial" w:cs="Arial"/>
                <w:b/>
                <w:bCs/>
                <w:sz w:val="22"/>
                <w:szCs w:val="22"/>
              </w:rPr>
              <w:t>4</w:t>
            </w:r>
          </w:p>
        </w:tc>
        <w:tc>
          <w:tcPr>
            <w:tcW w:w="236" w:type="dxa"/>
            <w:tcBorders>
              <w:top w:val="nil"/>
              <w:left w:val="nil"/>
              <w:bottom w:val="single" w:sz="4" w:space="0" w:color="auto"/>
              <w:right w:val="nil"/>
            </w:tcBorders>
            <w:shd w:val="clear" w:color="auto" w:fill="auto"/>
            <w:noWrap/>
          </w:tcPr>
          <w:p w:rsidR="00DC58A5" w:rsidRPr="00D5441F" w:rsidRDefault="00DC58A5" w:rsidP="002E5960">
            <w:pPr>
              <w:spacing w:line="240" w:lineRule="auto"/>
              <w:contextualSpacing/>
              <w:jc w:val="right"/>
              <w:rPr>
                <w:rFonts w:ascii="Arial" w:hAnsi="Arial" w:cs="Arial"/>
                <w:sz w:val="22"/>
                <w:szCs w:val="22"/>
              </w:rPr>
            </w:pPr>
          </w:p>
        </w:tc>
        <w:tc>
          <w:tcPr>
            <w:tcW w:w="1746" w:type="dxa"/>
            <w:tcBorders>
              <w:top w:val="nil"/>
              <w:left w:val="nil"/>
              <w:bottom w:val="single" w:sz="4" w:space="0" w:color="auto"/>
              <w:right w:val="nil"/>
            </w:tcBorders>
            <w:shd w:val="clear" w:color="auto" w:fill="auto"/>
            <w:noWrap/>
          </w:tcPr>
          <w:p w:rsidR="00DC58A5" w:rsidRPr="00D5441F" w:rsidRDefault="00DC58A5" w:rsidP="002E5960">
            <w:pPr>
              <w:spacing w:line="240" w:lineRule="auto"/>
              <w:contextualSpacing/>
              <w:jc w:val="right"/>
              <w:rPr>
                <w:rFonts w:ascii="Arial" w:hAnsi="Arial" w:cs="Arial"/>
                <w:sz w:val="22"/>
                <w:szCs w:val="22"/>
              </w:rPr>
            </w:pPr>
            <w:r w:rsidRPr="00D5441F">
              <w:rPr>
                <w:rFonts w:ascii="Arial" w:hAnsi="Arial" w:cs="Arial"/>
                <w:bCs/>
                <w:sz w:val="22"/>
                <w:szCs w:val="22"/>
              </w:rPr>
              <w:t>201</w:t>
            </w:r>
            <w:r w:rsidR="00C2113A" w:rsidRPr="00D5441F">
              <w:rPr>
                <w:rFonts w:ascii="Arial" w:hAnsi="Arial" w:cs="Arial"/>
                <w:bCs/>
                <w:sz w:val="22"/>
                <w:szCs w:val="22"/>
              </w:rPr>
              <w:t>3</w:t>
            </w:r>
          </w:p>
        </w:tc>
      </w:tr>
      <w:tr w:rsidR="000B0121" w:rsidRPr="00D5441F" w:rsidTr="007E6DCD">
        <w:trPr>
          <w:trHeight w:val="323"/>
        </w:trPr>
        <w:tc>
          <w:tcPr>
            <w:tcW w:w="4500" w:type="dxa"/>
            <w:shd w:val="clear" w:color="auto" w:fill="auto"/>
            <w:noWrap/>
            <w:vAlign w:val="center"/>
          </w:tcPr>
          <w:p w:rsidR="000B0121" w:rsidRPr="00D5441F" w:rsidRDefault="00AD698E" w:rsidP="008078BA">
            <w:pPr>
              <w:spacing w:line="240" w:lineRule="auto"/>
              <w:ind w:left="342" w:right="-108" w:hanging="342"/>
              <w:contextualSpacing/>
              <w:rPr>
                <w:rFonts w:ascii="Arial" w:hAnsi="Arial" w:cs="Arial"/>
                <w:sz w:val="22"/>
                <w:szCs w:val="22"/>
              </w:rPr>
            </w:pPr>
            <w:r w:rsidRPr="00D5441F">
              <w:rPr>
                <w:rFonts w:ascii="Arial" w:hAnsi="Arial" w:cs="Arial"/>
                <w:sz w:val="22"/>
                <w:szCs w:val="22"/>
              </w:rPr>
              <w:t>Subsidy r</w:t>
            </w:r>
            <w:r w:rsidR="000B0121" w:rsidRPr="00D5441F">
              <w:rPr>
                <w:rFonts w:ascii="Arial" w:hAnsi="Arial" w:cs="Arial"/>
                <w:sz w:val="22"/>
                <w:szCs w:val="22"/>
              </w:rPr>
              <w:t xml:space="preserve">eceipts from the </w:t>
            </w:r>
            <w:r w:rsidR="008078BA" w:rsidRPr="00D5441F">
              <w:rPr>
                <w:rFonts w:ascii="Arial" w:hAnsi="Arial" w:cs="Arial"/>
                <w:sz w:val="22"/>
                <w:szCs w:val="22"/>
              </w:rPr>
              <w:t>NG</w:t>
            </w:r>
          </w:p>
        </w:tc>
        <w:tc>
          <w:tcPr>
            <w:tcW w:w="278" w:type="dxa"/>
            <w:shd w:val="clear" w:color="auto" w:fill="auto"/>
            <w:noWrap/>
            <w:vAlign w:val="center"/>
          </w:tcPr>
          <w:p w:rsidR="000B0121" w:rsidRPr="00D5441F" w:rsidRDefault="000B0121" w:rsidP="008078BA">
            <w:pPr>
              <w:spacing w:line="240" w:lineRule="auto"/>
              <w:contextualSpacing/>
              <w:rPr>
                <w:rFonts w:ascii="Arial" w:hAnsi="Arial" w:cs="Arial"/>
                <w:sz w:val="22"/>
                <w:szCs w:val="22"/>
              </w:rPr>
            </w:pPr>
          </w:p>
        </w:tc>
        <w:tc>
          <w:tcPr>
            <w:tcW w:w="1746" w:type="dxa"/>
            <w:shd w:val="clear" w:color="auto" w:fill="auto"/>
            <w:noWrap/>
            <w:vAlign w:val="center"/>
          </w:tcPr>
          <w:p w:rsidR="000B0121" w:rsidRPr="00D5441F" w:rsidRDefault="007E6DCD" w:rsidP="008078BA">
            <w:pPr>
              <w:spacing w:line="240" w:lineRule="auto"/>
              <w:contextualSpacing/>
              <w:jc w:val="right"/>
              <w:rPr>
                <w:rFonts w:ascii="Arial" w:hAnsi="Arial" w:cs="Arial"/>
                <w:b/>
                <w:bCs/>
                <w:sz w:val="22"/>
                <w:szCs w:val="22"/>
              </w:rPr>
            </w:pPr>
            <w:r w:rsidRPr="00D5441F">
              <w:rPr>
                <w:rFonts w:ascii="Arial" w:hAnsi="Arial" w:cs="Arial"/>
                <w:b/>
                <w:bCs/>
                <w:sz w:val="22"/>
                <w:szCs w:val="22"/>
              </w:rPr>
              <w:t>22,503,586,732</w:t>
            </w:r>
          </w:p>
        </w:tc>
        <w:tc>
          <w:tcPr>
            <w:tcW w:w="236" w:type="dxa"/>
            <w:shd w:val="clear" w:color="auto" w:fill="auto"/>
            <w:noWrap/>
            <w:vAlign w:val="center"/>
          </w:tcPr>
          <w:p w:rsidR="000B0121" w:rsidRPr="00D5441F" w:rsidRDefault="000B0121" w:rsidP="008078BA">
            <w:pPr>
              <w:spacing w:line="240" w:lineRule="auto"/>
              <w:contextualSpacing/>
              <w:jc w:val="right"/>
              <w:rPr>
                <w:rFonts w:ascii="Arial" w:hAnsi="Arial" w:cs="Arial"/>
                <w:sz w:val="22"/>
                <w:szCs w:val="22"/>
              </w:rPr>
            </w:pPr>
          </w:p>
        </w:tc>
        <w:tc>
          <w:tcPr>
            <w:tcW w:w="1746" w:type="dxa"/>
            <w:shd w:val="clear" w:color="auto" w:fill="auto"/>
            <w:noWrap/>
            <w:vAlign w:val="center"/>
          </w:tcPr>
          <w:p w:rsidR="000B0121" w:rsidRPr="00D5441F" w:rsidRDefault="00C2113A" w:rsidP="008078BA">
            <w:pPr>
              <w:spacing w:line="240" w:lineRule="auto"/>
              <w:contextualSpacing/>
              <w:jc w:val="right"/>
              <w:rPr>
                <w:rFonts w:ascii="Arial" w:hAnsi="Arial" w:cs="Arial"/>
                <w:bCs/>
                <w:sz w:val="22"/>
                <w:szCs w:val="22"/>
              </w:rPr>
            </w:pPr>
            <w:r w:rsidRPr="00D5441F">
              <w:rPr>
                <w:rFonts w:ascii="Arial" w:hAnsi="Arial" w:cs="Arial"/>
                <w:bCs/>
                <w:sz w:val="22"/>
                <w:szCs w:val="22"/>
              </w:rPr>
              <w:t>9</w:t>
            </w:r>
            <w:r w:rsidR="000B0121" w:rsidRPr="00D5441F">
              <w:rPr>
                <w:rFonts w:ascii="Arial" w:hAnsi="Arial" w:cs="Arial"/>
                <w:bCs/>
                <w:sz w:val="22"/>
                <w:szCs w:val="22"/>
              </w:rPr>
              <w:t>,</w:t>
            </w:r>
            <w:r w:rsidRPr="00D5441F">
              <w:rPr>
                <w:rFonts w:ascii="Arial" w:hAnsi="Arial" w:cs="Arial"/>
                <w:bCs/>
                <w:sz w:val="22"/>
                <w:szCs w:val="22"/>
              </w:rPr>
              <w:t>867</w:t>
            </w:r>
            <w:r w:rsidR="000B0121" w:rsidRPr="00D5441F">
              <w:rPr>
                <w:rFonts w:ascii="Arial" w:hAnsi="Arial" w:cs="Arial"/>
                <w:bCs/>
                <w:sz w:val="22"/>
                <w:szCs w:val="22"/>
              </w:rPr>
              <w:t>,</w:t>
            </w:r>
            <w:r w:rsidRPr="00D5441F">
              <w:rPr>
                <w:rFonts w:ascii="Arial" w:hAnsi="Arial" w:cs="Arial"/>
                <w:bCs/>
                <w:sz w:val="22"/>
                <w:szCs w:val="22"/>
              </w:rPr>
              <w:t>665</w:t>
            </w:r>
            <w:r w:rsidR="000B0121" w:rsidRPr="00D5441F">
              <w:rPr>
                <w:rFonts w:ascii="Arial" w:hAnsi="Arial" w:cs="Arial"/>
                <w:bCs/>
                <w:sz w:val="22"/>
                <w:szCs w:val="22"/>
              </w:rPr>
              <w:t>,</w:t>
            </w:r>
            <w:r w:rsidRPr="00D5441F">
              <w:rPr>
                <w:rFonts w:ascii="Arial" w:hAnsi="Arial" w:cs="Arial"/>
                <w:bCs/>
                <w:sz w:val="22"/>
                <w:szCs w:val="22"/>
              </w:rPr>
              <w:t>414</w:t>
            </w:r>
          </w:p>
        </w:tc>
      </w:tr>
      <w:tr w:rsidR="000B0121" w:rsidRPr="00D5441F" w:rsidTr="007E6DCD">
        <w:trPr>
          <w:trHeight w:val="300"/>
        </w:trPr>
        <w:tc>
          <w:tcPr>
            <w:tcW w:w="4500" w:type="dxa"/>
            <w:shd w:val="clear" w:color="auto" w:fill="auto"/>
            <w:noWrap/>
            <w:vAlign w:val="center"/>
          </w:tcPr>
          <w:p w:rsidR="000B0121" w:rsidRPr="00D5441F" w:rsidRDefault="000B0121" w:rsidP="008078BA">
            <w:pPr>
              <w:spacing w:line="240" w:lineRule="auto"/>
              <w:ind w:left="432" w:right="-108" w:hanging="432"/>
              <w:contextualSpacing/>
              <w:rPr>
                <w:rFonts w:ascii="Arial" w:hAnsi="Arial" w:cs="Arial"/>
                <w:sz w:val="22"/>
                <w:szCs w:val="22"/>
              </w:rPr>
            </w:pPr>
            <w:r w:rsidRPr="00D5441F">
              <w:rPr>
                <w:rFonts w:ascii="Arial" w:hAnsi="Arial" w:cs="Arial"/>
                <w:sz w:val="22"/>
                <w:szCs w:val="22"/>
              </w:rPr>
              <w:t xml:space="preserve">DSWD </w:t>
            </w:r>
            <w:r w:rsidR="009537C1" w:rsidRPr="00D5441F">
              <w:rPr>
                <w:rFonts w:ascii="Arial" w:hAnsi="Arial" w:cs="Arial"/>
                <w:sz w:val="22"/>
                <w:szCs w:val="22"/>
              </w:rPr>
              <w:t>–</w:t>
            </w:r>
            <w:r w:rsidRPr="00D5441F">
              <w:rPr>
                <w:rFonts w:ascii="Arial" w:hAnsi="Arial" w:cs="Arial"/>
                <w:sz w:val="22"/>
                <w:szCs w:val="22"/>
              </w:rPr>
              <w:t>Pantawid</w:t>
            </w:r>
            <w:r w:rsidR="00D5441F" w:rsidRPr="00D5441F">
              <w:rPr>
                <w:rFonts w:ascii="Arial" w:hAnsi="Arial" w:cs="Arial"/>
                <w:sz w:val="22"/>
                <w:szCs w:val="22"/>
              </w:rPr>
              <w:t xml:space="preserve"> </w:t>
            </w:r>
            <w:r w:rsidRPr="00D5441F">
              <w:rPr>
                <w:rFonts w:ascii="Arial" w:hAnsi="Arial" w:cs="Arial"/>
                <w:sz w:val="22"/>
                <w:szCs w:val="22"/>
              </w:rPr>
              <w:t>Kuryente:</w:t>
            </w:r>
            <w:r w:rsidRPr="00D5441F">
              <w:rPr>
                <w:rFonts w:ascii="Arial" w:hAnsi="Arial" w:cs="Arial"/>
                <w:sz w:val="21"/>
                <w:szCs w:val="21"/>
              </w:rPr>
              <w:t>"Katas ng VAT"</w:t>
            </w:r>
          </w:p>
        </w:tc>
        <w:tc>
          <w:tcPr>
            <w:tcW w:w="278" w:type="dxa"/>
            <w:shd w:val="clear" w:color="auto" w:fill="auto"/>
            <w:noWrap/>
            <w:vAlign w:val="bottom"/>
          </w:tcPr>
          <w:p w:rsidR="000B0121" w:rsidRPr="00D5441F" w:rsidRDefault="000B0121" w:rsidP="002E5960">
            <w:pPr>
              <w:spacing w:line="240" w:lineRule="auto"/>
              <w:contextualSpacing/>
              <w:jc w:val="both"/>
              <w:rPr>
                <w:rFonts w:ascii="Arial" w:hAnsi="Arial" w:cs="Arial"/>
                <w:sz w:val="22"/>
                <w:szCs w:val="22"/>
              </w:rPr>
            </w:pPr>
          </w:p>
        </w:tc>
        <w:tc>
          <w:tcPr>
            <w:tcW w:w="1746" w:type="dxa"/>
            <w:shd w:val="clear" w:color="auto" w:fill="auto"/>
            <w:noWrap/>
            <w:vAlign w:val="center"/>
          </w:tcPr>
          <w:p w:rsidR="000B0121" w:rsidRPr="00D5441F" w:rsidRDefault="00FE4828" w:rsidP="008078BA">
            <w:pPr>
              <w:spacing w:line="240" w:lineRule="auto"/>
              <w:contextualSpacing/>
              <w:jc w:val="right"/>
              <w:rPr>
                <w:rFonts w:ascii="Arial" w:hAnsi="Arial" w:cs="Arial"/>
                <w:b/>
                <w:bCs/>
                <w:sz w:val="22"/>
                <w:szCs w:val="22"/>
              </w:rPr>
            </w:pPr>
            <w:r w:rsidRPr="00D5441F">
              <w:rPr>
                <w:rFonts w:ascii="Arial" w:hAnsi="Arial" w:cs="Arial"/>
                <w:b/>
                <w:bCs/>
                <w:sz w:val="22"/>
                <w:szCs w:val="22"/>
              </w:rPr>
              <w:t>1,043,404</w:t>
            </w:r>
          </w:p>
        </w:tc>
        <w:tc>
          <w:tcPr>
            <w:tcW w:w="236" w:type="dxa"/>
            <w:shd w:val="clear" w:color="auto" w:fill="auto"/>
            <w:noWrap/>
            <w:vAlign w:val="center"/>
          </w:tcPr>
          <w:p w:rsidR="000B0121" w:rsidRPr="00D5441F" w:rsidRDefault="000B0121" w:rsidP="008078BA">
            <w:pPr>
              <w:spacing w:line="240" w:lineRule="auto"/>
              <w:contextualSpacing/>
              <w:jc w:val="right"/>
              <w:rPr>
                <w:rFonts w:ascii="Arial" w:hAnsi="Arial" w:cs="Arial"/>
                <w:sz w:val="22"/>
                <w:szCs w:val="22"/>
              </w:rPr>
            </w:pPr>
          </w:p>
        </w:tc>
        <w:tc>
          <w:tcPr>
            <w:tcW w:w="1746" w:type="dxa"/>
            <w:shd w:val="clear" w:color="auto" w:fill="auto"/>
            <w:noWrap/>
            <w:vAlign w:val="center"/>
          </w:tcPr>
          <w:p w:rsidR="000B0121" w:rsidRPr="00D5441F" w:rsidRDefault="000B0121" w:rsidP="008078BA">
            <w:pPr>
              <w:spacing w:line="240" w:lineRule="auto"/>
              <w:contextualSpacing/>
              <w:jc w:val="right"/>
              <w:rPr>
                <w:rFonts w:ascii="Arial" w:hAnsi="Arial" w:cs="Arial"/>
                <w:bCs/>
                <w:sz w:val="22"/>
                <w:szCs w:val="22"/>
              </w:rPr>
            </w:pPr>
            <w:r w:rsidRPr="00D5441F">
              <w:rPr>
                <w:rFonts w:ascii="Arial" w:hAnsi="Arial" w:cs="Arial"/>
                <w:bCs/>
                <w:sz w:val="22"/>
                <w:szCs w:val="22"/>
              </w:rPr>
              <w:t>9</w:t>
            </w:r>
            <w:r w:rsidR="00C2113A" w:rsidRPr="00D5441F">
              <w:rPr>
                <w:rFonts w:ascii="Arial" w:hAnsi="Arial" w:cs="Arial"/>
                <w:bCs/>
                <w:sz w:val="22"/>
                <w:szCs w:val="22"/>
              </w:rPr>
              <w:t>7</w:t>
            </w:r>
            <w:r w:rsidRPr="00D5441F">
              <w:rPr>
                <w:rFonts w:ascii="Arial" w:hAnsi="Arial" w:cs="Arial"/>
                <w:bCs/>
                <w:sz w:val="22"/>
                <w:szCs w:val="22"/>
              </w:rPr>
              <w:t>,</w:t>
            </w:r>
            <w:r w:rsidR="00C2113A" w:rsidRPr="00D5441F">
              <w:rPr>
                <w:rFonts w:ascii="Arial" w:hAnsi="Arial" w:cs="Arial"/>
                <w:bCs/>
                <w:sz w:val="22"/>
                <w:szCs w:val="22"/>
              </w:rPr>
              <w:t>082</w:t>
            </w:r>
            <w:r w:rsidRPr="00D5441F">
              <w:rPr>
                <w:rFonts w:ascii="Arial" w:hAnsi="Arial" w:cs="Arial"/>
                <w:bCs/>
                <w:sz w:val="22"/>
                <w:szCs w:val="22"/>
              </w:rPr>
              <w:t>,</w:t>
            </w:r>
            <w:r w:rsidR="00C2113A" w:rsidRPr="00D5441F">
              <w:rPr>
                <w:rFonts w:ascii="Arial" w:hAnsi="Arial" w:cs="Arial"/>
                <w:bCs/>
                <w:sz w:val="22"/>
                <w:szCs w:val="22"/>
              </w:rPr>
              <w:t>019</w:t>
            </w:r>
          </w:p>
        </w:tc>
      </w:tr>
      <w:tr w:rsidR="000B0121" w:rsidRPr="00D5441F" w:rsidTr="007E6DCD">
        <w:trPr>
          <w:trHeight w:val="300"/>
        </w:trPr>
        <w:tc>
          <w:tcPr>
            <w:tcW w:w="4500" w:type="dxa"/>
            <w:shd w:val="clear" w:color="auto" w:fill="auto"/>
            <w:noWrap/>
            <w:vAlign w:val="center"/>
          </w:tcPr>
          <w:p w:rsidR="000B0121" w:rsidRPr="00D5441F" w:rsidRDefault="000B0121" w:rsidP="008078BA">
            <w:pPr>
              <w:spacing w:line="240" w:lineRule="auto"/>
              <w:contextualSpacing/>
              <w:rPr>
                <w:rFonts w:ascii="Arial" w:hAnsi="Arial" w:cs="Arial"/>
                <w:sz w:val="22"/>
                <w:szCs w:val="22"/>
              </w:rPr>
            </w:pPr>
            <w:r w:rsidRPr="00D5441F">
              <w:rPr>
                <w:rFonts w:ascii="Arial" w:hAnsi="Arial" w:cs="Arial"/>
                <w:sz w:val="22"/>
                <w:szCs w:val="22"/>
              </w:rPr>
              <w:t>DOE CARE Fund</w:t>
            </w:r>
          </w:p>
        </w:tc>
        <w:tc>
          <w:tcPr>
            <w:tcW w:w="278" w:type="dxa"/>
            <w:shd w:val="clear" w:color="auto" w:fill="auto"/>
            <w:noWrap/>
            <w:vAlign w:val="bottom"/>
          </w:tcPr>
          <w:p w:rsidR="000B0121" w:rsidRPr="00D5441F" w:rsidRDefault="000B0121" w:rsidP="002E5960">
            <w:pPr>
              <w:spacing w:line="240" w:lineRule="auto"/>
              <w:contextualSpacing/>
              <w:jc w:val="both"/>
              <w:rPr>
                <w:rFonts w:ascii="Arial" w:hAnsi="Arial" w:cs="Arial"/>
                <w:sz w:val="22"/>
                <w:szCs w:val="22"/>
              </w:rPr>
            </w:pPr>
          </w:p>
        </w:tc>
        <w:tc>
          <w:tcPr>
            <w:tcW w:w="1746" w:type="dxa"/>
            <w:shd w:val="clear" w:color="auto" w:fill="auto"/>
            <w:noWrap/>
            <w:vAlign w:val="center"/>
          </w:tcPr>
          <w:p w:rsidR="000B0121" w:rsidRPr="00D5441F" w:rsidRDefault="00FE4828" w:rsidP="008078BA">
            <w:pPr>
              <w:spacing w:line="240" w:lineRule="auto"/>
              <w:contextualSpacing/>
              <w:jc w:val="right"/>
              <w:rPr>
                <w:rFonts w:ascii="Arial" w:hAnsi="Arial" w:cs="Arial"/>
                <w:b/>
                <w:bCs/>
                <w:sz w:val="22"/>
                <w:szCs w:val="22"/>
              </w:rPr>
            </w:pPr>
            <w:r w:rsidRPr="00D5441F">
              <w:rPr>
                <w:rFonts w:ascii="Arial" w:hAnsi="Arial" w:cs="Arial"/>
                <w:b/>
                <w:bCs/>
                <w:sz w:val="22"/>
                <w:szCs w:val="22"/>
              </w:rPr>
              <w:t>3,771,871</w:t>
            </w:r>
          </w:p>
        </w:tc>
        <w:tc>
          <w:tcPr>
            <w:tcW w:w="236" w:type="dxa"/>
            <w:shd w:val="clear" w:color="auto" w:fill="auto"/>
            <w:noWrap/>
            <w:vAlign w:val="center"/>
          </w:tcPr>
          <w:p w:rsidR="000B0121" w:rsidRPr="00D5441F" w:rsidRDefault="000B0121" w:rsidP="008078BA">
            <w:pPr>
              <w:spacing w:line="240" w:lineRule="auto"/>
              <w:contextualSpacing/>
              <w:jc w:val="right"/>
              <w:rPr>
                <w:rFonts w:ascii="Arial" w:hAnsi="Arial" w:cs="Arial"/>
                <w:sz w:val="22"/>
                <w:szCs w:val="22"/>
              </w:rPr>
            </w:pPr>
          </w:p>
        </w:tc>
        <w:tc>
          <w:tcPr>
            <w:tcW w:w="1746" w:type="dxa"/>
            <w:shd w:val="clear" w:color="auto" w:fill="auto"/>
            <w:noWrap/>
            <w:vAlign w:val="center"/>
          </w:tcPr>
          <w:p w:rsidR="000B0121" w:rsidRPr="00D5441F" w:rsidRDefault="000B0121" w:rsidP="008078BA">
            <w:pPr>
              <w:spacing w:line="240" w:lineRule="auto"/>
              <w:contextualSpacing/>
              <w:jc w:val="right"/>
              <w:rPr>
                <w:rFonts w:ascii="Arial" w:hAnsi="Arial" w:cs="Arial"/>
                <w:bCs/>
                <w:sz w:val="22"/>
                <w:szCs w:val="22"/>
              </w:rPr>
            </w:pPr>
            <w:r w:rsidRPr="00D5441F">
              <w:rPr>
                <w:rFonts w:ascii="Arial" w:hAnsi="Arial" w:cs="Arial"/>
                <w:bCs/>
                <w:sz w:val="22"/>
                <w:szCs w:val="22"/>
              </w:rPr>
              <w:t>81,97</w:t>
            </w:r>
            <w:r w:rsidR="00C2113A" w:rsidRPr="00D5441F">
              <w:rPr>
                <w:rFonts w:ascii="Arial" w:hAnsi="Arial" w:cs="Arial"/>
                <w:bCs/>
                <w:sz w:val="22"/>
                <w:szCs w:val="22"/>
              </w:rPr>
              <w:t>9</w:t>
            </w:r>
            <w:r w:rsidRPr="00D5441F">
              <w:rPr>
                <w:rFonts w:ascii="Arial" w:hAnsi="Arial" w:cs="Arial"/>
                <w:bCs/>
                <w:sz w:val="22"/>
                <w:szCs w:val="22"/>
              </w:rPr>
              <w:t>,3</w:t>
            </w:r>
            <w:r w:rsidR="00C2113A" w:rsidRPr="00D5441F">
              <w:rPr>
                <w:rFonts w:ascii="Arial" w:hAnsi="Arial" w:cs="Arial"/>
                <w:bCs/>
                <w:sz w:val="22"/>
                <w:szCs w:val="22"/>
              </w:rPr>
              <w:t>70</w:t>
            </w:r>
          </w:p>
        </w:tc>
      </w:tr>
      <w:tr w:rsidR="000B0121" w:rsidRPr="00D5441F" w:rsidTr="007E6DCD">
        <w:trPr>
          <w:trHeight w:val="300"/>
        </w:trPr>
        <w:tc>
          <w:tcPr>
            <w:tcW w:w="4500" w:type="dxa"/>
            <w:shd w:val="clear" w:color="auto" w:fill="auto"/>
            <w:noWrap/>
            <w:vAlign w:val="center"/>
          </w:tcPr>
          <w:p w:rsidR="000B0121" w:rsidRPr="00D5441F" w:rsidRDefault="000B0121" w:rsidP="00847D59">
            <w:pPr>
              <w:tabs>
                <w:tab w:val="left" w:pos="4302"/>
              </w:tabs>
              <w:spacing w:line="240" w:lineRule="auto"/>
              <w:ind w:left="162" w:right="-108" w:hanging="162"/>
              <w:contextualSpacing/>
              <w:rPr>
                <w:rFonts w:ascii="Arial" w:hAnsi="Arial" w:cs="Arial"/>
                <w:sz w:val="22"/>
                <w:szCs w:val="22"/>
              </w:rPr>
            </w:pPr>
            <w:r w:rsidRPr="00D5441F">
              <w:rPr>
                <w:rFonts w:ascii="Arial" w:hAnsi="Arial" w:cs="Arial"/>
                <w:sz w:val="22"/>
                <w:szCs w:val="22"/>
              </w:rPr>
              <w:t>Performance/</w:t>
            </w:r>
            <w:r w:rsidR="00847D59" w:rsidRPr="00D5441F">
              <w:rPr>
                <w:rFonts w:ascii="Arial" w:hAnsi="Arial" w:cs="Arial"/>
                <w:sz w:val="22"/>
                <w:szCs w:val="22"/>
              </w:rPr>
              <w:t>bidders b</w:t>
            </w:r>
            <w:r w:rsidRPr="00D5441F">
              <w:rPr>
                <w:rFonts w:ascii="Arial" w:hAnsi="Arial" w:cs="Arial"/>
                <w:sz w:val="22"/>
                <w:szCs w:val="22"/>
              </w:rPr>
              <w:t xml:space="preserve">onds </w:t>
            </w:r>
          </w:p>
        </w:tc>
        <w:tc>
          <w:tcPr>
            <w:tcW w:w="278" w:type="dxa"/>
            <w:shd w:val="clear" w:color="auto" w:fill="auto"/>
            <w:noWrap/>
            <w:vAlign w:val="bottom"/>
          </w:tcPr>
          <w:p w:rsidR="000B0121" w:rsidRPr="00D5441F" w:rsidRDefault="000B0121" w:rsidP="002E5960">
            <w:pPr>
              <w:spacing w:line="240" w:lineRule="auto"/>
              <w:contextualSpacing/>
              <w:jc w:val="both"/>
              <w:rPr>
                <w:rFonts w:ascii="Arial" w:hAnsi="Arial" w:cs="Arial"/>
                <w:sz w:val="22"/>
                <w:szCs w:val="22"/>
              </w:rPr>
            </w:pPr>
          </w:p>
        </w:tc>
        <w:tc>
          <w:tcPr>
            <w:tcW w:w="1746" w:type="dxa"/>
            <w:shd w:val="clear" w:color="auto" w:fill="auto"/>
            <w:noWrap/>
            <w:vAlign w:val="center"/>
          </w:tcPr>
          <w:p w:rsidR="000B0121" w:rsidRPr="00D5441F" w:rsidRDefault="007903CC" w:rsidP="008078BA">
            <w:pPr>
              <w:spacing w:line="240" w:lineRule="auto"/>
              <w:contextualSpacing/>
              <w:jc w:val="right"/>
              <w:rPr>
                <w:rFonts w:ascii="Arial" w:hAnsi="Arial" w:cs="Arial"/>
                <w:b/>
                <w:bCs/>
                <w:sz w:val="22"/>
                <w:szCs w:val="22"/>
              </w:rPr>
            </w:pPr>
            <w:r w:rsidRPr="00D5441F">
              <w:rPr>
                <w:rFonts w:ascii="Arial" w:hAnsi="Arial" w:cs="Arial"/>
                <w:b/>
                <w:bCs/>
                <w:sz w:val="22"/>
                <w:szCs w:val="22"/>
              </w:rPr>
              <w:t>34,783,982</w:t>
            </w:r>
          </w:p>
        </w:tc>
        <w:tc>
          <w:tcPr>
            <w:tcW w:w="236" w:type="dxa"/>
            <w:shd w:val="clear" w:color="auto" w:fill="auto"/>
            <w:noWrap/>
            <w:vAlign w:val="center"/>
          </w:tcPr>
          <w:p w:rsidR="000B0121" w:rsidRPr="00D5441F" w:rsidRDefault="000B0121" w:rsidP="008078BA">
            <w:pPr>
              <w:spacing w:line="240" w:lineRule="auto"/>
              <w:contextualSpacing/>
              <w:jc w:val="right"/>
              <w:rPr>
                <w:rFonts w:ascii="Arial" w:hAnsi="Arial" w:cs="Arial"/>
                <w:sz w:val="22"/>
                <w:szCs w:val="22"/>
              </w:rPr>
            </w:pPr>
          </w:p>
        </w:tc>
        <w:tc>
          <w:tcPr>
            <w:tcW w:w="1746" w:type="dxa"/>
            <w:shd w:val="clear" w:color="auto" w:fill="auto"/>
            <w:noWrap/>
            <w:vAlign w:val="center"/>
          </w:tcPr>
          <w:p w:rsidR="000B0121" w:rsidRPr="00D5441F" w:rsidRDefault="000B0121" w:rsidP="008078BA">
            <w:pPr>
              <w:spacing w:line="240" w:lineRule="auto"/>
              <w:contextualSpacing/>
              <w:jc w:val="right"/>
              <w:rPr>
                <w:rFonts w:ascii="Arial" w:hAnsi="Arial" w:cs="Arial"/>
                <w:bCs/>
                <w:sz w:val="22"/>
                <w:szCs w:val="22"/>
              </w:rPr>
            </w:pPr>
            <w:r w:rsidRPr="00D5441F">
              <w:rPr>
                <w:rFonts w:ascii="Arial" w:hAnsi="Arial" w:cs="Arial"/>
                <w:bCs/>
                <w:sz w:val="22"/>
                <w:szCs w:val="22"/>
              </w:rPr>
              <w:t>3</w:t>
            </w:r>
            <w:r w:rsidR="00C2113A" w:rsidRPr="00D5441F">
              <w:rPr>
                <w:rFonts w:ascii="Arial" w:hAnsi="Arial" w:cs="Arial"/>
                <w:bCs/>
                <w:sz w:val="22"/>
                <w:szCs w:val="22"/>
              </w:rPr>
              <w:t>2</w:t>
            </w:r>
            <w:r w:rsidRPr="00D5441F">
              <w:rPr>
                <w:rFonts w:ascii="Arial" w:hAnsi="Arial" w:cs="Arial"/>
                <w:bCs/>
                <w:sz w:val="22"/>
                <w:szCs w:val="22"/>
              </w:rPr>
              <w:t>,</w:t>
            </w:r>
            <w:r w:rsidR="00C2113A" w:rsidRPr="00D5441F">
              <w:rPr>
                <w:rFonts w:ascii="Arial" w:hAnsi="Arial" w:cs="Arial"/>
                <w:bCs/>
                <w:sz w:val="22"/>
                <w:szCs w:val="22"/>
              </w:rPr>
              <w:t>552</w:t>
            </w:r>
            <w:r w:rsidRPr="00D5441F">
              <w:rPr>
                <w:rFonts w:ascii="Arial" w:hAnsi="Arial" w:cs="Arial"/>
                <w:bCs/>
                <w:sz w:val="22"/>
                <w:szCs w:val="22"/>
              </w:rPr>
              <w:t>,</w:t>
            </w:r>
            <w:r w:rsidR="00C2113A" w:rsidRPr="00D5441F">
              <w:rPr>
                <w:rFonts w:ascii="Arial" w:hAnsi="Arial" w:cs="Arial"/>
                <w:bCs/>
                <w:sz w:val="22"/>
                <w:szCs w:val="22"/>
              </w:rPr>
              <w:t>990</w:t>
            </w:r>
          </w:p>
        </w:tc>
      </w:tr>
      <w:tr w:rsidR="000B0121" w:rsidRPr="00D5441F" w:rsidTr="007E6DCD">
        <w:trPr>
          <w:trHeight w:val="300"/>
        </w:trPr>
        <w:tc>
          <w:tcPr>
            <w:tcW w:w="4500" w:type="dxa"/>
            <w:shd w:val="clear" w:color="auto" w:fill="auto"/>
            <w:vAlign w:val="center"/>
          </w:tcPr>
          <w:p w:rsidR="000B0121" w:rsidRPr="00D5441F" w:rsidRDefault="00847D59" w:rsidP="008078BA">
            <w:pPr>
              <w:spacing w:line="240" w:lineRule="auto"/>
              <w:contextualSpacing/>
              <w:rPr>
                <w:rFonts w:ascii="Arial" w:hAnsi="Arial" w:cs="Arial"/>
                <w:sz w:val="22"/>
                <w:szCs w:val="22"/>
              </w:rPr>
            </w:pPr>
            <w:r w:rsidRPr="00D5441F">
              <w:rPr>
                <w:rFonts w:ascii="Arial" w:hAnsi="Arial" w:cs="Arial"/>
                <w:sz w:val="22"/>
                <w:szCs w:val="22"/>
              </w:rPr>
              <w:t>Retention p</w:t>
            </w:r>
            <w:r w:rsidR="000B0121" w:rsidRPr="00D5441F">
              <w:rPr>
                <w:rFonts w:ascii="Arial" w:hAnsi="Arial" w:cs="Arial"/>
                <w:sz w:val="22"/>
                <w:szCs w:val="22"/>
              </w:rPr>
              <w:t>ayable</w:t>
            </w:r>
          </w:p>
        </w:tc>
        <w:tc>
          <w:tcPr>
            <w:tcW w:w="278" w:type="dxa"/>
            <w:shd w:val="clear" w:color="auto" w:fill="auto"/>
          </w:tcPr>
          <w:p w:rsidR="000B0121" w:rsidRPr="00D5441F" w:rsidRDefault="000B0121" w:rsidP="002E5960">
            <w:pPr>
              <w:spacing w:line="240" w:lineRule="auto"/>
              <w:contextualSpacing/>
              <w:jc w:val="both"/>
              <w:rPr>
                <w:rFonts w:ascii="Arial" w:hAnsi="Arial" w:cs="Arial"/>
                <w:sz w:val="22"/>
                <w:szCs w:val="22"/>
              </w:rPr>
            </w:pPr>
          </w:p>
        </w:tc>
        <w:tc>
          <w:tcPr>
            <w:tcW w:w="1746" w:type="dxa"/>
            <w:shd w:val="clear" w:color="auto" w:fill="auto"/>
            <w:noWrap/>
            <w:vAlign w:val="center"/>
          </w:tcPr>
          <w:p w:rsidR="000B0121" w:rsidRPr="00D5441F" w:rsidRDefault="007903CC" w:rsidP="008078BA">
            <w:pPr>
              <w:spacing w:line="240" w:lineRule="auto"/>
              <w:contextualSpacing/>
              <w:jc w:val="right"/>
              <w:rPr>
                <w:rFonts w:ascii="Arial" w:hAnsi="Arial" w:cs="Arial"/>
                <w:b/>
                <w:bCs/>
                <w:sz w:val="22"/>
                <w:szCs w:val="22"/>
              </w:rPr>
            </w:pPr>
            <w:r w:rsidRPr="00D5441F">
              <w:rPr>
                <w:rFonts w:ascii="Arial" w:hAnsi="Arial" w:cs="Arial"/>
                <w:b/>
                <w:bCs/>
                <w:sz w:val="22"/>
                <w:szCs w:val="22"/>
              </w:rPr>
              <w:t>5,443,774</w:t>
            </w:r>
          </w:p>
        </w:tc>
        <w:tc>
          <w:tcPr>
            <w:tcW w:w="236" w:type="dxa"/>
            <w:shd w:val="clear" w:color="auto" w:fill="auto"/>
            <w:vAlign w:val="center"/>
          </w:tcPr>
          <w:p w:rsidR="000B0121" w:rsidRPr="00D5441F" w:rsidRDefault="000B0121" w:rsidP="008078BA">
            <w:pPr>
              <w:spacing w:line="240" w:lineRule="auto"/>
              <w:contextualSpacing/>
              <w:jc w:val="right"/>
              <w:rPr>
                <w:rFonts w:ascii="Arial" w:hAnsi="Arial" w:cs="Arial"/>
                <w:sz w:val="22"/>
                <w:szCs w:val="22"/>
              </w:rPr>
            </w:pPr>
          </w:p>
        </w:tc>
        <w:tc>
          <w:tcPr>
            <w:tcW w:w="1746" w:type="dxa"/>
            <w:shd w:val="clear" w:color="auto" w:fill="auto"/>
            <w:noWrap/>
            <w:vAlign w:val="center"/>
          </w:tcPr>
          <w:p w:rsidR="000B0121" w:rsidRPr="00D5441F" w:rsidRDefault="000B0121" w:rsidP="008078BA">
            <w:pPr>
              <w:spacing w:line="240" w:lineRule="auto"/>
              <w:contextualSpacing/>
              <w:jc w:val="right"/>
              <w:rPr>
                <w:rFonts w:ascii="Arial" w:hAnsi="Arial" w:cs="Arial"/>
                <w:bCs/>
                <w:sz w:val="22"/>
                <w:szCs w:val="22"/>
              </w:rPr>
            </w:pPr>
            <w:r w:rsidRPr="00D5441F">
              <w:rPr>
                <w:rFonts w:ascii="Arial" w:hAnsi="Arial" w:cs="Arial"/>
                <w:bCs/>
                <w:sz w:val="22"/>
                <w:szCs w:val="22"/>
              </w:rPr>
              <w:t>5,443,774</w:t>
            </w:r>
          </w:p>
        </w:tc>
      </w:tr>
      <w:tr w:rsidR="000B0121" w:rsidRPr="00D5441F" w:rsidTr="007E6DCD">
        <w:trPr>
          <w:trHeight w:val="300"/>
        </w:trPr>
        <w:tc>
          <w:tcPr>
            <w:tcW w:w="4500" w:type="dxa"/>
            <w:shd w:val="clear" w:color="auto" w:fill="auto"/>
            <w:noWrap/>
            <w:vAlign w:val="center"/>
          </w:tcPr>
          <w:p w:rsidR="000B0121" w:rsidRPr="00D5441F" w:rsidRDefault="000B0121" w:rsidP="008078BA">
            <w:pPr>
              <w:spacing w:line="240" w:lineRule="auto"/>
              <w:contextualSpacing/>
              <w:rPr>
                <w:rFonts w:ascii="Arial" w:hAnsi="Arial" w:cs="Arial"/>
                <w:sz w:val="22"/>
                <w:szCs w:val="22"/>
              </w:rPr>
            </w:pPr>
            <w:r w:rsidRPr="00D5441F">
              <w:rPr>
                <w:rFonts w:ascii="Arial" w:hAnsi="Arial" w:cs="Arial"/>
                <w:sz w:val="22"/>
                <w:szCs w:val="22"/>
              </w:rPr>
              <w:t>Countrywide Development Funds</w:t>
            </w:r>
          </w:p>
        </w:tc>
        <w:tc>
          <w:tcPr>
            <w:tcW w:w="278" w:type="dxa"/>
            <w:shd w:val="clear" w:color="auto" w:fill="auto"/>
            <w:noWrap/>
            <w:vAlign w:val="bottom"/>
          </w:tcPr>
          <w:p w:rsidR="000B0121" w:rsidRPr="00D5441F" w:rsidRDefault="000B0121" w:rsidP="002E5960">
            <w:pPr>
              <w:spacing w:line="240" w:lineRule="auto"/>
              <w:contextualSpacing/>
              <w:jc w:val="both"/>
              <w:rPr>
                <w:rFonts w:ascii="Arial" w:hAnsi="Arial" w:cs="Arial"/>
                <w:sz w:val="22"/>
                <w:szCs w:val="22"/>
              </w:rPr>
            </w:pPr>
          </w:p>
        </w:tc>
        <w:tc>
          <w:tcPr>
            <w:tcW w:w="1746" w:type="dxa"/>
            <w:shd w:val="clear" w:color="auto" w:fill="auto"/>
            <w:noWrap/>
            <w:vAlign w:val="center"/>
          </w:tcPr>
          <w:p w:rsidR="000B0121" w:rsidRPr="00D5441F" w:rsidRDefault="00563615" w:rsidP="008078BA">
            <w:pPr>
              <w:spacing w:line="240" w:lineRule="auto"/>
              <w:contextualSpacing/>
              <w:jc w:val="right"/>
              <w:rPr>
                <w:rFonts w:ascii="Arial" w:hAnsi="Arial" w:cs="Arial"/>
                <w:b/>
                <w:bCs/>
                <w:sz w:val="22"/>
                <w:szCs w:val="22"/>
              </w:rPr>
            </w:pPr>
            <w:r w:rsidRPr="00D5441F">
              <w:rPr>
                <w:rFonts w:ascii="Arial" w:hAnsi="Arial" w:cs="Arial"/>
                <w:b/>
                <w:bCs/>
                <w:sz w:val="22"/>
                <w:szCs w:val="22"/>
              </w:rPr>
              <w:t>1,393,020</w:t>
            </w:r>
          </w:p>
        </w:tc>
        <w:tc>
          <w:tcPr>
            <w:tcW w:w="236" w:type="dxa"/>
            <w:shd w:val="clear" w:color="auto" w:fill="auto"/>
            <w:noWrap/>
            <w:vAlign w:val="center"/>
          </w:tcPr>
          <w:p w:rsidR="000B0121" w:rsidRPr="00D5441F" w:rsidRDefault="000B0121" w:rsidP="008078BA">
            <w:pPr>
              <w:spacing w:line="240" w:lineRule="auto"/>
              <w:contextualSpacing/>
              <w:jc w:val="right"/>
              <w:rPr>
                <w:rFonts w:ascii="Arial" w:hAnsi="Arial" w:cs="Arial"/>
                <w:sz w:val="22"/>
                <w:szCs w:val="22"/>
              </w:rPr>
            </w:pPr>
          </w:p>
        </w:tc>
        <w:tc>
          <w:tcPr>
            <w:tcW w:w="1746" w:type="dxa"/>
            <w:shd w:val="clear" w:color="auto" w:fill="auto"/>
            <w:noWrap/>
            <w:vAlign w:val="center"/>
          </w:tcPr>
          <w:p w:rsidR="000B0121" w:rsidRPr="00D5441F" w:rsidRDefault="000B0121" w:rsidP="008078BA">
            <w:pPr>
              <w:spacing w:line="240" w:lineRule="auto"/>
              <w:contextualSpacing/>
              <w:jc w:val="right"/>
              <w:rPr>
                <w:rFonts w:ascii="Arial" w:hAnsi="Arial" w:cs="Arial"/>
                <w:bCs/>
                <w:sz w:val="22"/>
                <w:szCs w:val="22"/>
              </w:rPr>
            </w:pPr>
            <w:r w:rsidRPr="00D5441F">
              <w:rPr>
                <w:rFonts w:ascii="Arial" w:hAnsi="Arial" w:cs="Arial"/>
                <w:bCs/>
                <w:sz w:val="22"/>
                <w:szCs w:val="22"/>
              </w:rPr>
              <w:t>1,393,020</w:t>
            </w:r>
          </w:p>
        </w:tc>
      </w:tr>
      <w:tr w:rsidR="009178DE" w:rsidRPr="00D5441F" w:rsidTr="007E6DCD">
        <w:trPr>
          <w:trHeight w:val="300"/>
        </w:trPr>
        <w:tc>
          <w:tcPr>
            <w:tcW w:w="4500" w:type="dxa"/>
            <w:shd w:val="clear" w:color="auto" w:fill="auto"/>
            <w:noWrap/>
            <w:vAlign w:val="center"/>
          </w:tcPr>
          <w:p w:rsidR="009178DE" w:rsidRPr="00D5441F" w:rsidRDefault="009178DE" w:rsidP="008078BA">
            <w:pPr>
              <w:spacing w:line="240" w:lineRule="auto"/>
              <w:contextualSpacing/>
              <w:rPr>
                <w:rFonts w:ascii="Arial" w:hAnsi="Arial" w:cs="Arial"/>
                <w:sz w:val="22"/>
                <w:szCs w:val="22"/>
              </w:rPr>
            </w:pPr>
            <w:r w:rsidRPr="00D5441F">
              <w:rPr>
                <w:rFonts w:ascii="Arial" w:hAnsi="Arial" w:cs="Arial"/>
                <w:sz w:val="22"/>
                <w:szCs w:val="22"/>
              </w:rPr>
              <w:t>DOE EREPP Fund</w:t>
            </w:r>
          </w:p>
        </w:tc>
        <w:tc>
          <w:tcPr>
            <w:tcW w:w="278" w:type="dxa"/>
            <w:shd w:val="clear" w:color="auto" w:fill="auto"/>
            <w:noWrap/>
            <w:vAlign w:val="bottom"/>
          </w:tcPr>
          <w:p w:rsidR="009178DE" w:rsidRPr="00D5441F" w:rsidRDefault="009178DE" w:rsidP="002E5960">
            <w:pPr>
              <w:spacing w:line="240" w:lineRule="auto"/>
              <w:contextualSpacing/>
              <w:jc w:val="both"/>
              <w:rPr>
                <w:rFonts w:ascii="Arial" w:hAnsi="Arial" w:cs="Arial"/>
                <w:sz w:val="22"/>
                <w:szCs w:val="22"/>
              </w:rPr>
            </w:pPr>
          </w:p>
        </w:tc>
        <w:tc>
          <w:tcPr>
            <w:tcW w:w="1746" w:type="dxa"/>
            <w:shd w:val="clear" w:color="auto" w:fill="auto"/>
            <w:noWrap/>
            <w:vAlign w:val="center"/>
          </w:tcPr>
          <w:p w:rsidR="009178DE" w:rsidRPr="00D5441F" w:rsidRDefault="007903CC" w:rsidP="008078BA">
            <w:pPr>
              <w:spacing w:line="240" w:lineRule="auto"/>
              <w:contextualSpacing/>
              <w:jc w:val="right"/>
              <w:rPr>
                <w:rFonts w:ascii="Arial" w:hAnsi="Arial" w:cs="Arial"/>
                <w:b/>
                <w:bCs/>
                <w:sz w:val="22"/>
                <w:szCs w:val="22"/>
              </w:rPr>
            </w:pPr>
            <w:r w:rsidRPr="00D5441F">
              <w:rPr>
                <w:rFonts w:ascii="Arial" w:hAnsi="Arial" w:cs="Arial"/>
                <w:b/>
                <w:bCs/>
                <w:sz w:val="22"/>
                <w:szCs w:val="22"/>
              </w:rPr>
              <w:t>330,872</w:t>
            </w:r>
          </w:p>
        </w:tc>
        <w:tc>
          <w:tcPr>
            <w:tcW w:w="236" w:type="dxa"/>
            <w:shd w:val="clear" w:color="auto" w:fill="auto"/>
            <w:noWrap/>
            <w:vAlign w:val="center"/>
          </w:tcPr>
          <w:p w:rsidR="009178DE" w:rsidRPr="00D5441F" w:rsidRDefault="009178DE" w:rsidP="008078BA">
            <w:pPr>
              <w:spacing w:line="240" w:lineRule="auto"/>
              <w:contextualSpacing/>
              <w:jc w:val="right"/>
              <w:rPr>
                <w:rFonts w:ascii="Arial" w:hAnsi="Arial" w:cs="Arial"/>
                <w:sz w:val="22"/>
                <w:szCs w:val="22"/>
              </w:rPr>
            </w:pPr>
          </w:p>
        </w:tc>
        <w:tc>
          <w:tcPr>
            <w:tcW w:w="1746" w:type="dxa"/>
            <w:shd w:val="clear" w:color="auto" w:fill="auto"/>
            <w:noWrap/>
            <w:vAlign w:val="center"/>
          </w:tcPr>
          <w:p w:rsidR="009178DE" w:rsidRPr="00D5441F" w:rsidRDefault="00C2113A" w:rsidP="008078BA">
            <w:pPr>
              <w:spacing w:line="240" w:lineRule="auto"/>
              <w:contextualSpacing/>
              <w:jc w:val="right"/>
              <w:rPr>
                <w:rFonts w:ascii="Arial" w:hAnsi="Arial" w:cs="Arial"/>
                <w:bCs/>
                <w:sz w:val="22"/>
                <w:szCs w:val="22"/>
              </w:rPr>
            </w:pPr>
            <w:r w:rsidRPr="00D5441F">
              <w:rPr>
                <w:rFonts w:ascii="Arial" w:hAnsi="Arial" w:cs="Arial"/>
                <w:bCs/>
                <w:sz w:val="22"/>
                <w:szCs w:val="22"/>
              </w:rPr>
              <w:t>723</w:t>
            </w:r>
            <w:r w:rsidR="009178DE" w:rsidRPr="00D5441F">
              <w:rPr>
                <w:rFonts w:ascii="Arial" w:hAnsi="Arial" w:cs="Arial"/>
                <w:bCs/>
                <w:sz w:val="22"/>
                <w:szCs w:val="22"/>
              </w:rPr>
              <w:t>,</w:t>
            </w:r>
            <w:r w:rsidRPr="00D5441F">
              <w:rPr>
                <w:rFonts w:ascii="Arial" w:hAnsi="Arial" w:cs="Arial"/>
                <w:bCs/>
                <w:sz w:val="22"/>
                <w:szCs w:val="22"/>
              </w:rPr>
              <w:t>732</w:t>
            </w:r>
          </w:p>
        </w:tc>
      </w:tr>
      <w:tr w:rsidR="007903CC" w:rsidRPr="00D5441F" w:rsidTr="007E6DCD">
        <w:trPr>
          <w:trHeight w:val="300"/>
        </w:trPr>
        <w:tc>
          <w:tcPr>
            <w:tcW w:w="4500" w:type="dxa"/>
            <w:shd w:val="clear" w:color="auto" w:fill="auto"/>
            <w:noWrap/>
            <w:vAlign w:val="center"/>
          </w:tcPr>
          <w:p w:rsidR="007903CC" w:rsidRPr="00D5441F" w:rsidRDefault="007903CC" w:rsidP="008078BA">
            <w:pPr>
              <w:spacing w:line="240" w:lineRule="auto"/>
              <w:contextualSpacing/>
              <w:rPr>
                <w:rFonts w:ascii="Arial" w:hAnsi="Arial" w:cs="Arial"/>
                <w:sz w:val="22"/>
                <w:szCs w:val="22"/>
              </w:rPr>
            </w:pPr>
            <w:r w:rsidRPr="00D5441F">
              <w:rPr>
                <w:rFonts w:ascii="Arial" w:hAnsi="Arial" w:cs="Arial"/>
                <w:sz w:val="22"/>
                <w:szCs w:val="22"/>
              </w:rPr>
              <w:t>NPC SPUG</w:t>
            </w:r>
          </w:p>
        </w:tc>
        <w:tc>
          <w:tcPr>
            <w:tcW w:w="278" w:type="dxa"/>
            <w:shd w:val="clear" w:color="auto" w:fill="auto"/>
            <w:noWrap/>
            <w:vAlign w:val="bottom"/>
          </w:tcPr>
          <w:p w:rsidR="007903CC" w:rsidRPr="00D5441F" w:rsidRDefault="007903CC" w:rsidP="002E5960">
            <w:pPr>
              <w:spacing w:line="240" w:lineRule="auto"/>
              <w:contextualSpacing/>
              <w:jc w:val="both"/>
              <w:rPr>
                <w:rFonts w:ascii="Arial" w:hAnsi="Arial" w:cs="Arial"/>
                <w:sz w:val="22"/>
                <w:szCs w:val="22"/>
              </w:rPr>
            </w:pPr>
          </w:p>
        </w:tc>
        <w:tc>
          <w:tcPr>
            <w:tcW w:w="1746" w:type="dxa"/>
            <w:shd w:val="clear" w:color="auto" w:fill="auto"/>
            <w:noWrap/>
            <w:vAlign w:val="center"/>
          </w:tcPr>
          <w:p w:rsidR="007903CC" w:rsidRPr="00D5441F" w:rsidRDefault="007903CC" w:rsidP="008078BA">
            <w:pPr>
              <w:spacing w:line="240" w:lineRule="auto"/>
              <w:contextualSpacing/>
              <w:jc w:val="right"/>
              <w:rPr>
                <w:rFonts w:ascii="Arial" w:hAnsi="Arial" w:cs="Arial"/>
                <w:b/>
                <w:bCs/>
                <w:sz w:val="22"/>
                <w:szCs w:val="22"/>
              </w:rPr>
            </w:pPr>
            <w:r w:rsidRPr="00D5441F">
              <w:rPr>
                <w:rFonts w:ascii="Arial" w:hAnsi="Arial" w:cs="Arial"/>
                <w:b/>
                <w:bCs/>
                <w:sz w:val="22"/>
                <w:szCs w:val="22"/>
              </w:rPr>
              <w:t>51</w:t>
            </w:r>
          </w:p>
        </w:tc>
        <w:tc>
          <w:tcPr>
            <w:tcW w:w="236" w:type="dxa"/>
            <w:shd w:val="clear" w:color="auto" w:fill="auto"/>
            <w:noWrap/>
            <w:vAlign w:val="center"/>
          </w:tcPr>
          <w:p w:rsidR="007903CC" w:rsidRPr="00D5441F" w:rsidRDefault="007903CC" w:rsidP="008078BA">
            <w:pPr>
              <w:spacing w:line="240" w:lineRule="auto"/>
              <w:contextualSpacing/>
              <w:jc w:val="right"/>
              <w:rPr>
                <w:rFonts w:ascii="Arial" w:hAnsi="Arial" w:cs="Arial"/>
                <w:sz w:val="22"/>
                <w:szCs w:val="22"/>
              </w:rPr>
            </w:pPr>
          </w:p>
        </w:tc>
        <w:tc>
          <w:tcPr>
            <w:tcW w:w="1746" w:type="dxa"/>
            <w:shd w:val="clear" w:color="auto" w:fill="auto"/>
            <w:noWrap/>
            <w:vAlign w:val="center"/>
          </w:tcPr>
          <w:p w:rsidR="007903CC" w:rsidRPr="00D5441F" w:rsidRDefault="007903CC" w:rsidP="008078BA">
            <w:pPr>
              <w:spacing w:line="240" w:lineRule="auto"/>
              <w:contextualSpacing/>
              <w:jc w:val="right"/>
              <w:rPr>
                <w:rFonts w:ascii="Arial" w:hAnsi="Arial" w:cs="Arial"/>
                <w:bCs/>
                <w:sz w:val="22"/>
                <w:szCs w:val="22"/>
              </w:rPr>
            </w:pPr>
            <w:r w:rsidRPr="00D5441F">
              <w:rPr>
                <w:rFonts w:ascii="Arial" w:hAnsi="Arial" w:cs="Arial"/>
                <w:bCs/>
                <w:sz w:val="22"/>
                <w:szCs w:val="22"/>
              </w:rPr>
              <w:t>51</w:t>
            </w:r>
          </w:p>
        </w:tc>
      </w:tr>
      <w:tr w:rsidR="007903CC" w:rsidRPr="00D5441F" w:rsidTr="007E6DCD">
        <w:trPr>
          <w:trHeight w:val="300"/>
        </w:trPr>
        <w:tc>
          <w:tcPr>
            <w:tcW w:w="4500" w:type="dxa"/>
            <w:tcBorders>
              <w:left w:val="nil"/>
              <w:bottom w:val="nil"/>
              <w:right w:val="nil"/>
            </w:tcBorders>
            <w:shd w:val="clear" w:color="auto" w:fill="auto"/>
            <w:noWrap/>
            <w:vAlign w:val="center"/>
          </w:tcPr>
          <w:p w:rsidR="007903CC" w:rsidRPr="00D5441F" w:rsidRDefault="00847D59" w:rsidP="008078BA">
            <w:pPr>
              <w:spacing w:line="240" w:lineRule="auto"/>
              <w:contextualSpacing/>
              <w:rPr>
                <w:rFonts w:ascii="Arial" w:hAnsi="Arial" w:cs="Arial"/>
                <w:sz w:val="22"/>
                <w:szCs w:val="22"/>
              </w:rPr>
            </w:pPr>
            <w:r w:rsidRPr="00D5441F">
              <w:rPr>
                <w:rFonts w:ascii="Arial" w:hAnsi="Arial" w:cs="Arial"/>
                <w:sz w:val="22"/>
                <w:szCs w:val="22"/>
              </w:rPr>
              <w:t>Miscellaneous p</w:t>
            </w:r>
            <w:r w:rsidR="007903CC" w:rsidRPr="00D5441F">
              <w:rPr>
                <w:rFonts w:ascii="Arial" w:hAnsi="Arial" w:cs="Arial"/>
                <w:sz w:val="22"/>
                <w:szCs w:val="22"/>
              </w:rPr>
              <w:t>ayables</w:t>
            </w:r>
          </w:p>
        </w:tc>
        <w:tc>
          <w:tcPr>
            <w:tcW w:w="278" w:type="dxa"/>
            <w:tcBorders>
              <w:left w:val="nil"/>
              <w:bottom w:val="nil"/>
              <w:right w:val="nil"/>
            </w:tcBorders>
            <w:shd w:val="clear" w:color="auto" w:fill="auto"/>
            <w:noWrap/>
            <w:vAlign w:val="bottom"/>
          </w:tcPr>
          <w:p w:rsidR="007903CC" w:rsidRPr="00D5441F" w:rsidRDefault="007903CC" w:rsidP="002E5960">
            <w:pPr>
              <w:spacing w:line="240" w:lineRule="auto"/>
              <w:contextualSpacing/>
              <w:jc w:val="both"/>
              <w:rPr>
                <w:rFonts w:ascii="Arial" w:hAnsi="Arial" w:cs="Arial"/>
                <w:sz w:val="22"/>
                <w:szCs w:val="22"/>
              </w:rPr>
            </w:pPr>
          </w:p>
        </w:tc>
        <w:tc>
          <w:tcPr>
            <w:tcW w:w="1746" w:type="dxa"/>
            <w:tcBorders>
              <w:left w:val="nil"/>
              <w:bottom w:val="nil"/>
              <w:right w:val="nil"/>
            </w:tcBorders>
            <w:shd w:val="clear" w:color="auto" w:fill="auto"/>
            <w:noWrap/>
            <w:vAlign w:val="center"/>
          </w:tcPr>
          <w:p w:rsidR="007903CC" w:rsidRPr="00D5441F" w:rsidRDefault="007903CC" w:rsidP="008078BA">
            <w:pPr>
              <w:spacing w:line="240" w:lineRule="auto"/>
              <w:contextualSpacing/>
              <w:jc w:val="right"/>
              <w:rPr>
                <w:rFonts w:ascii="Arial" w:hAnsi="Arial" w:cs="Arial"/>
                <w:b/>
                <w:bCs/>
                <w:sz w:val="22"/>
                <w:szCs w:val="22"/>
              </w:rPr>
            </w:pPr>
            <w:r w:rsidRPr="00D5441F">
              <w:rPr>
                <w:rFonts w:ascii="Arial" w:hAnsi="Arial" w:cs="Arial"/>
                <w:b/>
                <w:bCs/>
                <w:sz w:val="22"/>
                <w:szCs w:val="22"/>
              </w:rPr>
              <w:t>2,581,328</w:t>
            </w:r>
          </w:p>
        </w:tc>
        <w:tc>
          <w:tcPr>
            <w:tcW w:w="236" w:type="dxa"/>
            <w:tcBorders>
              <w:left w:val="nil"/>
              <w:bottom w:val="nil"/>
              <w:right w:val="nil"/>
            </w:tcBorders>
            <w:shd w:val="clear" w:color="auto" w:fill="auto"/>
            <w:noWrap/>
            <w:vAlign w:val="center"/>
          </w:tcPr>
          <w:p w:rsidR="007903CC" w:rsidRPr="00D5441F" w:rsidRDefault="007903CC" w:rsidP="008078BA">
            <w:pPr>
              <w:spacing w:line="240" w:lineRule="auto"/>
              <w:contextualSpacing/>
              <w:jc w:val="right"/>
              <w:rPr>
                <w:rFonts w:ascii="Arial" w:hAnsi="Arial" w:cs="Arial"/>
                <w:sz w:val="22"/>
                <w:szCs w:val="22"/>
              </w:rPr>
            </w:pPr>
          </w:p>
        </w:tc>
        <w:tc>
          <w:tcPr>
            <w:tcW w:w="1746" w:type="dxa"/>
            <w:tcBorders>
              <w:left w:val="nil"/>
              <w:bottom w:val="nil"/>
              <w:right w:val="nil"/>
            </w:tcBorders>
            <w:shd w:val="clear" w:color="auto" w:fill="auto"/>
            <w:noWrap/>
            <w:vAlign w:val="center"/>
          </w:tcPr>
          <w:p w:rsidR="007903CC" w:rsidRPr="00D5441F" w:rsidRDefault="007903CC" w:rsidP="008078BA">
            <w:pPr>
              <w:spacing w:line="240" w:lineRule="auto"/>
              <w:contextualSpacing/>
              <w:jc w:val="right"/>
              <w:rPr>
                <w:rFonts w:ascii="Arial" w:hAnsi="Arial" w:cs="Arial"/>
                <w:bCs/>
                <w:sz w:val="22"/>
                <w:szCs w:val="22"/>
              </w:rPr>
            </w:pPr>
            <w:r w:rsidRPr="00D5441F">
              <w:rPr>
                <w:rFonts w:ascii="Arial" w:hAnsi="Arial" w:cs="Arial"/>
                <w:bCs/>
                <w:sz w:val="22"/>
                <w:szCs w:val="22"/>
              </w:rPr>
              <w:t>3,417,851</w:t>
            </w:r>
          </w:p>
        </w:tc>
      </w:tr>
      <w:tr w:rsidR="00AC6A47" w:rsidRPr="00D5441F" w:rsidTr="007E6DCD">
        <w:trPr>
          <w:trHeight w:val="323"/>
        </w:trPr>
        <w:tc>
          <w:tcPr>
            <w:tcW w:w="4500" w:type="dxa"/>
            <w:tcBorders>
              <w:top w:val="single" w:sz="4" w:space="0" w:color="auto"/>
              <w:left w:val="nil"/>
              <w:bottom w:val="double" w:sz="6" w:space="0" w:color="auto"/>
              <w:right w:val="nil"/>
            </w:tcBorders>
            <w:shd w:val="clear" w:color="auto" w:fill="auto"/>
            <w:noWrap/>
            <w:vAlign w:val="bottom"/>
          </w:tcPr>
          <w:p w:rsidR="00AC6A47" w:rsidRPr="00D5441F" w:rsidRDefault="00AC6A47" w:rsidP="002E5960">
            <w:pPr>
              <w:spacing w:line="240" w:lineRule="auto"/>
              <w:contextualSpacing/>
              <w:jc w:val="both"/>
              <w:rPr>
                <w:rFonts w:ascii="Arial" w:hAnsi="Arial" w:cs="Arial"/>
                <w:sz w:val="22"/>
                <w:szCs w:val="22"/>
              </w:rPr>
            </w:pPr>
          </w:p>
        </w:tc>
        <w:tc>
          <w:tcPr>
            <w:tcW w:w="278" w:type="dxa"/>
            <w:tcBorders>
              <w:top w:val="single" w:sz="4" w:space="0" w:color="auto"/>
              <w:left w:val="nil"/>
              <w:bottom w:val="double" w:sz="6" w:space="0" w:color="auto"/>
              <w:right w:val="nil"/>
            </w:tcBorders>
            <w:shd w:val="clear" w:color="auto" w:fill="auto"/>
            <w:noWrap/>
            <w:vAlign w:val="bottom"/>
          </w:tcPr>
          <w:p w:rsidR="00AC6A47" w:rsidRPr="00D5441F" w:rsidRDefault="00AC6A47" w:rsidP="002E5960">
            <w:pPr>
              <w:spacing w:line="240" w:lineRule="auto"/>
              <w:contextualSpacing/>
              <w:jc w:val="both"/>
              <w:rPr>
                <w:rFonts w:ascii="Arial" w:hAnsi="Arial" w:cs="Arial"/>
                <w:sz w:val="22"/>
                <w:szCs w:val="22"/>
              </w:rPr>
            </w:pPr>
          </w:p>
        </w:tc>
        <w:tc>
          <w:tcPr>
            <w:tcW w:w="1746" w:type="dxa"/>
            <w:tcBorders>
              <w:top w:val="single" w:sz="4" w:space="0" w:color="auto"/>
              <w:left w:val="nil"/>
              <w:bottom w:val="double" w:sz="6" w:space="0" w:color="auto"/>
              <w:right w:val="nil"/>
            </w:tcBorders>
            <w:shd w:val="clear" w:color="auto" w:fill="auto"/>
            <w:noWrap/>
            <w:vAlign w:val="center"/>
          </w:tcPr>
          <w:p w:rsidR="00AC6A47" w:rsidRPr="00D5441F" w:rsidRDefault="007903CC" w:rsidP="008078BA">
            <w:pPr>
              <w:spacing w:line="240" w:lineRule="auto"/>
              <w:contextualSpacing/>
              <w:jc w:val="right"/>
              <w:rPr>
                <w:rFonts w:ascii="Arial" w:hAnsi="Arial" w:cs="Arial"/>
                <w:b/>
                <w:bCs/>
                <w:sz w:val="22"/>
                <w:szCs w:val="22"/>
              </w:rPr>
            </w:pPr>
            <w:r w:rsidRPr="00D5441F">
              <w:rPr>
                <w:rFonts w:ascii="Arial" w:hAnsi="Arial" w:cs="Arial"/>
                <w:b/>
                <w:bCs/>
                <w:sz w:val="22"/>
                <w:szCs w:val="22"/>
              </w:rPr>
              <w:t>22,552,935,034</w:t>
            </w:r>
          </w:p>
        </w:tc>
        <w:tc>
          <w:tcPr>
            <w:tcW w:w="236" w:type="dxa"/>
            <w:tcBorders>
              <w:top w:val="single" w:sz="4" w:space="0" w:color="auto"/>
              <w:left w:val="nil"/>
              <w:bottom w:val="double" w:sz="6" w:space="0" w:color="auto"/>
              <w:right w:val="nil"/>
            </w:tcBorders>
            <w:shd w:val="clear" w:color="auto" w:fill="auto"/>
            <w:noWrap/>
            <w:vAlign w:val="center"/>
          </w:tcPr>
          <w:p w:rsidR="00AC6A47" w:rsidRPr="00D5441F" w:rsidRDefault="00AC6A47" w:rsidP="008078BA">
            <w:pPr>
              <w:spacing w:line="240" w:lineRule="auto"/>
              <w:contextualSpacing/>
              <w:jc w:val="right"/>
              <w:rPr>
                <w:rFonts w:ascii="Arial" w:hAnsi="Arial" w:cs="Arial"/>
                <w:sz w:val="22"/>
                <w:szCs w:val="22"/>
              </w:rPr>
            </w:pPr>
          </w:p>
        </w:tc>
        <w:tc>
          <w:tcPr>
            <w:tcW w:w="1746" w:type="dxa"/>
            <w:tcBorders>
              <w:top w:val="single" w:sz="4" w:space="0" w:color="auto"/>
              <w:left w:val="nil"/>
              <w:bottom w:val="double" w:sz="6" w:space="0" w:color="auto"/>
              <w:right w:val="nil"/>
            </w:tcBorders>
            <w:shd w:val="clear" w:color="auto" w:fill="auto"/>
            <w:noWrap/>
            <w:vAlign w:val="center"/>
          </w:tcPr>
          <w:p w:rsidR="00AC6A47" w:rsidRPr="00D5441F" w:rsidRDefault="00C2113A" w:rsidP="008078BA">
            <w:pPr>
              <w:spacing w:line="240" w:lineRule="auto"/>
              <w:contextualSpacing/>
              <w:jc w:val="right"/>
              <w:rPr>
                <w:rFonts w:ascii="Arial" w:hAnsi="Arial" w:cs="Arial"/>
                <w:bCs/>
                <w:sz w:val="22"/>
                <w:szCs w:val="22"/>
              </w:rPr>
            </w:pPr>
            <w:r w:rsidRPr="00D5441F">
              <w:rPr>
                <w:rFonts w:ascii="Arial" w:hAnsi="Arial" w:cs="Arial"/>
                <w:bCs/>
                <w:sz w:val="22"/>
                <w:szCs w:val="22"/>
              </w:rPr>
              <w:t>10</w:t>
            </w:r>
            <w:r w:rsidR="000B0121" w:rsidRPr="00D5441F">
              <w:rPr>
                <w:rFonts w:ascii="Arial" w:hAnsi="Arial" w:cs="Arial"/>
                <w:bCs/>
                <w:sz w:val="22"/>
                <w:szCs w:val="22"/>
              </w:rPr>
              <w:t>,</w:t>
            </w:r>
            <w:r w:rsidRPr="00D5441F">
              <w:rPr>
                <w:rFonts w:ascii="Arial" w:hAnsi="Arial" w:cs="Arial"/>
                <w:bCs/>
                <w:sz w:val="22"/>
                <w:szCs w:val="22"/>
              </w:rPr>
              <w:t>090</w:t>
            </w:r>
            <w:r w:rsidR="000B0121" w:rsidRPr="00D5441F">
              <w:rPr>
                <w:rFonts w:ascii="Arial" w:hAnsi="Arial" w:cs="Arial"/>
                <w:bCs/>
                <w:sz w:val="22"/>
                <w:szCs w:val="22"/>
              </w:rPr>
              <w:t>,</w:t>
            </w:r>
            <w:r w:rsidRPr="00D5441F">
              <w:rPr>
                <w:rFonts w:ascii="Arial" w:hAnsi="Arial" w:cs="Arial"/>
                <w:bCs/>
                <w:sz w:val="22"/>
                <w:szCs w:val="22"/>
              </w:rPr>
              <w:t>258</w:t>
            </w:r>
            <w:r w:rsidR="000B0121" w:rsidRPr="00D5441F">
              <w:rPr>
                <w:rFonts w:ascii="Arial" w:hAnsi="Arial" w:cs="Arial"/>
                <w:bCs/>
                <w:sz w:val="22"/>
                <w:szCs w:val="22"/>
              </w:rPr>
              <w:t>,</w:t>
            </w:r>
            <w:r w:rsidRPr="00D5441F">
              <w:rPr>
                <w:rFonts w:ascii="Arial" w:hAnsi="Arial" w:cs="Arial"/>
                <w:bCs/>
                <w:sz w:val="22"/>
                <w:szCs w:val="22"/>
              </w:rPr>
              <w:t>221</w:t>
            </w:r>
          </w:p>
        </w:tc>
      </w:tr>
    </w:tbl>
    <w:p w:rsidR="002F447B" w:rsidRPr="00D5441F" w:rsidRDefault="002F447B" w:rsidP="002E5960">
      <w:pPr>
        <w:spacing w:line="240" w:lineRule="auto"/>
        <w:ind w:left="360"/>
        <w:contextualSpacing/>
        <w:jc w:val="both"/>
        <w:rPr>
          <w:rFonts w:ascii="Arial" w:hAnsi="Arial" w:cs="Arial"/>
          <w:i/>
          <w:sz w:val="22"/>
          <w:szCs w:val="22"/>
        </w:rPr>
      </w:pPr>
    </w:p>
    <w:p w:rsidR="007E6DCD" w:rsidRPr="00D5441F" w:rsidRDefault="007E6DCD" w:rsidP="007E6DCD">
      <w:pPr>
        <w:spacing w:line="240" w:lineRule="auto"/>
        <w:ind w:left="360"/>
        <w:contextualSpacing/>
        <w:jc w:val="both"/>
        <w:rPr>
          <w:rFonts w:ascii="Arial" w:hAnsi="Arial" w:cs="Arial"/>
          <w:i/>
          <w:sz w:val="22"/>
          <w:szCs w:val="22"/>
        </w:rPr>
      </w:pPr>
      <w:r w:rsidRPr="00D5441F">
        <w:rPr>
          <w:rFonts w:ascii="Arial" w:hAnsi="Arial" w:cs="Arial"/>
          <w:i/>
          <w:sz w:val="22"/>
          <w:szCs w:val="22"/>
        </w:rPr>
        <w:t xml:space="preserve">Subsidy Receipts from the NG </w:t>
      </w:r>
      <w:r w:rsidRPr="00D5441F">
        <w:rPr>
          <w:rFonts w:ascii="Arial" w:hAnsi="Arial" w:cs="Arial"/>
          <w:sz w:val="22"/>
          <w:szCs w:val="22"/>
        </w:rPr>
        <w:t>consist of subsidy receipts for the Sitio Electrification and Barangay Line Enhancement Projects, Calamity Fund - Yolanda Rehabilitation Plan, Mindanao Modular Gensets and Lanao del Sur Metering Program Fund which was given by the NG for release to various electric cooperatives.</w:t>
      </w:r>
    </w:p>
    <w:p w:rsidR="00180F6C" w:rsidRPr="00D5441F" w:rsidRDefault="00180F6C" w:rsidP="002E5960">
      <w:pPr>
        <w:spacing w:line="240" w:lineRule="auto"/>
        <w:ind w:left="360"/>
        <w:contextualSpacing/>
        <w:jc w:val="both"/>
        <w:rPr>
          <w:rFonts w:ascii="Arial" w:hAnsi="Arial" w:cs="Arial"/>
          <w:i/>
          <w:color w:val="FF0000"/>
          <w:sz w:val="22"/>
          <w:szCs w:val="22"/>
        </w:rPr>
      </w:pPr>
    </w:p>
    <w:p w:rsidR="00377134" w:rsidRPr="00D5441F" w:rsidRDefault="00377134" w:rsidP="002E5960">
      <w:pPr>
        <w:spacing w:line="240" w:lineRule="auto"/>
        <w:ind w:left="360"/>
        <w:contextualSpacing/>
        <w:jc w:val="both"/>
        <w:rPr>
          <w:rFonts w:ascii="Arial" w:hAnsi="Arial" w:cs="Arial"/>
          <w:sz w:val="22"/>
          <w:szCs w:val="22"/>
        </w:rPr>
      </w:pPr>
      <w:r w:rsidRPr="00D5441F">
        <w:rPr>
          <w:rFonts w:ascii="Arial" w:hAnsi="Arial" w:cs="Arial"/>
          <w:i/>
          <w:sz w:val="22"/>
          <w:szCs w:val="22"/>
        </w:rPr>
        <w:t>DSWD Pantawid</w:t>
      </w:r>
      <w:r w:rsidR="00D5441F" w:rsidRPr="00D5441F">
        <w:rPr>
          <w:rFonts w:ascii="Arial" w:hAnsi="Arial" w:cs="Arial"/>
          <w:i/>
          <w:sz w:val="22"/>
          <w:szCs w:val="22"/>
        </w:rPr>
        <w:t xml:space="preserve"> </w:t>
      </w:r>
      <w:r w:rsidRPr="00D5441F">
        <w:rPr>
          <w:rFonts w:ascii="Arial" w:hAnsi="Arial" w:cs="Arial"/>
          <w:i/>
          <w:sz w:val="22"/>
          <w:szCs w:val="22"/>
        </w:rPr>
        <w:t>Kuryente: “Katas ng VAT”</w:t>
      </w:r>
      <w:r w:rsidRPr="00D5441F">
        <w:rPr>
          <w:rFonts w:ascii="Arial" w:hAnsi="Arial" w:cs="Arial"/>
          <w:sz w:val="22"/>
          <w:szCs w:val="22"/>
        </w:rPr>
        <w:t xml:space="preserve"> represents the balance of the subsidy funds released but not yet liquidated by the ECs. The subsidy program is a joint undertaking of the Department of Social Welfare and Development (DSWD) and the NEA (thru the 119 ECs all over the country).  The </w:t>
      </w:r>
      <w:r w:rsidRPr="00D5441F">
        <w:rPr>
          <w:rFonts w:ascii="Arial" w:hAnsi="Tahoma" w:cs="Arial"/>
          <w:sz w:val="22"/>
          <w:szCs w:val="22"/>
        </w:rPr>
        <w:t>₱</w:t>
      </w:r>
      <w:r w:rsidRPr="00D5441F">
        <w:rPr>
          <w:rFonts w:ascii="Arial" w:hAnsi="Arial" w:cs="Arial"/>
          <w:sz w:val="22"/>
          <w:szCs w:val="22"/>
        </w:rPr>
        <w:t>500 one-time subsidy aims to help some 4.8 million electricity consumers cope up with the higher cost of electricity brought about by</w:t>
      </w:r>
      <w:r w:rsidR="001B7C76" w:rsidRPr="00D5441F">
        <w:rPr>
          <w:rFonts w:ascii="Arial" w:hAnsi="Arial" w:cs="Arial"/>
          <w:sz w:val="22"/>
          <w:szCs w:val="22"/>
        </w:rPr>
        <w:t xml:space="preserve"> the rising cost of fuel. In a</w:t>
      </w:r>
      <w:r w:rsidRPr="00D5441F">
        <w:rPr>
          <w:rFonts w:ascii="Arial" w:hAnsi="Arial" w:cs="Arial"/>
          <w:sz w:val="22"/>
          <w:szCs w:val="22"/>
        </w:rPr>
        <w:t xml:space="preserve"> Memorandum of Agreement (MOA) with the DSWD, the latter will release the funds to NEA, wh</w:t>
      </w:r>
      <w:r w:rsidR="001B7C76" w:rsidRPr="00D5441F">
        <w:rPr>
          <w:rFonts w:ascii="Arial" w:hAnsi="Arial" w:cs="Arial"/>
          <w:sz w:val="22"/>
          <w:szCs w:val="22"/>
        </w:rPr>
        <w:t>ich in turn will</w:t>
      </w:r>
      <w:r w:rsidR="00D5441F" w:rsidRPr="00D5441F">
        <w:rPr>
          <w:rFonts w:ascii="Arial" w:hAnsi="Arial" w:cs="Arial"/>
          <w:sz w:val="22"/>
          <w:szCs w:val="22"/>
        </w:rPr>
        <w:t xml:space="preserve"> </w:t>
      </w:r>
      <w:r w:rsidRPr="00D5441F">
        <w:rPr>
          <w:rFonts w:ascii="Arial" w:hAnsi="Arial" w:cs="Arial"/>
          <w:sz w:val="22"/>
          <w:szCs w:val="22"/>
        </w:rPr>
        <w:t>releas</w:t>
      </w:r>
      <w:r w:rsidR="001B7C76" w:rsidRPr="00D5441F">
        <w:rPr>
          <w:rFonts w:ascii="Arial" w:hAnsi="Arial" w:cs="Arial"/>
          <w:sz w:val="22"/>
          <w:szCs w:val="22"/>
        </w:rPr>
        <w:t>e the same to the different ECs. The</w:t>
      </w:r>
      <w:r w:rsidR="00D5441F" w:rsidRPr="00D5441F">
        <w:rPr>
          <w:rFonts w:ascii="Arial" w:hAnsi="Arial" w:cs="Arial"/>
          <w:sz w:val="22"/>
          <w:szCs w:val="22"/>
        </w:rPr>
        <w:t xml:space="preserve"> </w:t>
      </w:r>
      <w:r w:rsidR="001B7C76" w:rsidRPr="00D5441F">
        <w:rPr>
          <w:rFonts w:ascii="Arial" w:hAnsi="Arial" w:cs="Arial"/>
          <w:sz w:val="22"/>
          <w:szCs w:val="22"/>
        </w:rPr>
        <w:t xml:space="preserve">ECs </w:t>
      </w:r>
      <w:r w:rsidRPr="00D5441F">
        <w:rPr>
          <w:rFonts w:ascii="Arial" w:hAnsi="Arial" w:cs="Arial"/>
          <w:sz w:val="22"/>
          <w:szCs w:val="22"/>
        </w:rPr>
        <w:t>will apply the amount to the account</w:t>
      </w:r>
      <w:r w:rsidR="001B7C76" w:rsidRPr="00D5441F">
        <w:rPr>
          <w:rFonts w:ascii="Arial" w:hAnsi="Arial" w:cs="Arial"/>
          <w:sz w:val="22"/>
          <w:szCs w:val="22"/>
        </w:rPr>
        <w:t>s</w:t>
      </w:r>
      <w:r w:rsidRPr="00D5441F">
        <w:rPr>
          <w:rFonts w:ascii="Arial" w:hAnsi="Arial" w:cs="Arial"/>
          <w:sz w:val="22"/>
          <w:szCs w:val="22"/>
        </w:rPr>
        <w:t xml:space="preserve"> of their residential consumers consuming 100 KHW and below.</w:t>
      </w:r>
    </w:p>
    <w:p w:rsidR="00377134" w:rsidRPr="00D5441F" w:rsidRDefault="00377134" w:rsidP="002E5960">
      <w:pPr>
        <w:spacing w:line="240" w:lineRule="auto"/>
        <w:contextualSpacing/>
        <w:jc w:val="both"/>
        <w:rPr>
          <w:rFonts w:ascii="Arial" w:hAnsi="Arial" w:cs="Arial"/>
          <w:i/>
          <w:sz w:val="22"/>
          <w:szCs w:val="22"/>
        </w:rPr>
      </w:pPr>
    </w:p>
    <w:p w:rsidR="002F447B" w:rsidRPr="00D5441F" w:rsidRDefault="00383821" w:rsidP="002E5960">
      <w:pPr>
        <w:spacing w:line="240" w:lineRule="auto"/>
        <w:ind w:left="360"/>
        <w:contextualSpacing/>
        <w:jc w:val="both"/>
        <w:rPr>
          <w:rFonts w:ascii="Arial" w:hAnsi="Arial" w:cs="Arial"/>
          <w:sz w:val="22"/>
          <w:szCs w:val="22"/>
        </w:rPr>
      </w:pPr>
      <w:r w:rsidRPr="00D5441F">
        <w:rPr>
          <w:rFonts w:ascii="Arial" w:hAnsi="Arial" w:cs="Arial"/>
          <w:i/>
          <w:sz w:val="22"/>
          <w:szCs w:val="22"/>
        </w:rPr>
        <w:t>DOE Calamity Assistance Rehabilitation Effort (CARE) Fund</w:t>
      </w:r>
      <w:r w:rsidR="00D5441F" w:rsidRPr="00D5441F">
        <w:rPr>
          <w:rFonts w:ascii="Arial" w:hAnsi="Arial" w:cs="Arial"/>
          <w:i/>
          <w:sz w:val="22"/>
          <w:szCs w:val="22"/>
        </w:rPr>
        <w:t xml:space="preserve"> </w:t>
      </w:r>
      <w:r w:rsidR="00725F03" w:rsidRPr="00D5441F">
        <w:rPr>
          <w:rFonts w:ascii="Arial" w:hAnsi="Arial" w:cs="Arial"/>
          <w:sz w:val="22"/>
          <w:szCs w:val="22"/>
        </w:rPr>
        <w:t>pertains to the amount allocated by t</w:t>
      </w:r>
      <w:r w:rsidR="007608D6" w:rsidRPr="00D5441F">
        <w:rPr>
          <w:rFonts w:ascii="Arial" w:hAnsi="Arial" w:cs="Arial"/>
          <w:sz w:val="22"/>
          <w:szCs w:val="22"/>
        </w:rPr>
        <w:t>he DBM</w:t>
      </w:r>
      <w:r w:rsidR="00D5441F" w:rsidRPr="00D5441F">
        <w:rPr>
          <w:rFonts w:ascii="Arial" w:hAnsi="Arial" w:cs="Arial"/>
          <w:sz w:val="22"/>
          <w:szCs w:val="22"/>
        </w:rPr>
        <w:t xml:space="preserve"> </w:t>
      </w:r>
      <w:r w:rsidR="00287932" w:rsidRPr="00D5441F">
        <w:rPr>
          <w:rFonts w:ascii="Arial" w:hAnsi="Arial" w:cs="Arial"/>
          <w:sz w:val="22"/>
          <w:szCs w:val="22"/>
        </w:rPr>
        <w:t>in</w:t>
      </w:r>
      <w:r w:rsidRPr="00D5441F">
        <w:rPr>
          <w:rFonts w:ascii="Arial" w:hAnsi="Arial" w:cs="Arial"/>
          <w:sz w:val="22"/>
          <w:szCs w:val="22"/>
        </w:rPr>
        <w:t xml:space="preserve"> the amount of </w:t>
      </w:r>
      <w:r w:rsidR="00F3241D" w:rsidRPr="00D5441F">
        <w:rPr>
          <w:rFonts w:ascii="Arial" w:hAnsi="Tahoma" w:cs="Arial"/>
          <w:sz w:val="22"/>
          <w:szCs w:val="22"/>
        </w:rPr>
        <w:t>₱</w:t>
      </w:r>
      <w:r w:rsidRPr="00D5441F">
        <w:rPr>
          <w:rFonts w:ascii="Arial" w:hAnsi="Arial" w:cs="Arial"/>
          <w:sz w:val="22"/>
          <w:szCs w:val="22"/>
        </w:rPr>
        <w:t xml:space="preserve">500 </w:t>
      </w:r>
      <w:r w:rsidR="00725F03" w:rsidRPr="00D5441F">
        <w:rPr>
          <w:rFonts w:ascii="Arial" w:hAnsi="Arial" w:cs="Arial"/>
          <w:sz w:val="22"/>
          <w:szCs w:val="22"/>
        </w:rPr>
        <w:t>m</w:t>
      </w:r>
      <w:r w:rsidRPr="00D5441F">
        <w:rPr>
          <w:rFonts w:ascii="Arial" w:hAnsi="Arial" w:cs="Arial"/>
          <w:sz w:val="22"/>
          <w:szCs w:val="22"/>
        </w:rPr>
        <w:t xml:space="preserve">illion intended for the completion of the rehabilitation of distribution lines of the </w:t>
      </w:r>
      <w:r w:rsidR="00C27DE7" w:rsidRPr="00D5441F">
        <w:rPr>
          <w:rFonts w:ascii="Arial" w:hAnsi="Arial" w:cs="Arial"/>
          <w:sz w:val="22"/>
          <w:szCs w:val="22"/>
        </w:rPr>
        <w:t>ECs</w:t>
      </w:r>
      <w:r w:rsidRPr="00D5441F">
        <w:rPr>
          <w:rFonts w:ascii="Arial" w:hAnsi="Arial" w:cs="Arial"/>
          <w:sz w:val="22"/>
          <w:szCs w:val="22"/>
        </w:rPr>
        <w:t xml:space="preserve"> damaged by typhoons Milenyo, Paeng, Reming and Seniang in Regions III, IV-A, IV-B, V, VI and VIII.  It was approved that 75% of the allocated amount from CARE shall be allocated for </w:t>
      </w:r>
      <w:r w:rsidR="007608D6" w:rsidRPr="00D5441F">
        <w:rPr>
          <w:rFonts w:ascii="Arial" w:hAnsi="Arial" w:cs="Arial"/>
          <w:sz w:val="22"/>
          <w:szCs w:val="22"/>
        </w:rPr>
        <w:t xml:space="preserve">the </w:t>
      </w:r>
      <w:r w:rsidRPr="00D5441F">
        <w:rPr>
          <w:rFonts w:ascii="Arial" w:hAnsi="Arial" w:cs="Arial"/>
          <w:sz w:val="22"/>
          <w:szCs w:val="22"/>
        </w:rPr>
        <w:t>Bicol Region</w:t>
      </w:r>
      <w:r w:rsidR="007608D6" w:rsidRPr="00D5441F">
        <w:rPr>
          <w:rFonts w:ascii="Arial" w:hAnsi="Arial" w:cs="Arial"/>
          <w:sz w:val="22"/>
          <w:szCs w:val="22"/>
        </w:rPr>
        <w:t>,</w:t>
      </w:r>
      <w:r w:rsidRPr="00D5441F">
        <w:rPr>
          <w:rFonts w:ascii="Arial" w:hAnsi="Arial" w:cs="Arial"/>
          <w:sz w:val="22"/>
          <w:szCs w:val="22"/>
        </w:rPr>
        <w:t xml:space="preserve"> while the remaining 25% of the total amount will be distributed </w:t>
      </w:r>
      <w:r w:rsidR="00725F03" w:rsidRPr="00D5441F">
        <w:rPr>
          <w:rFonts w:ascii="Arial" w:hAnsi="Arial" w:cs="Arial"/>
          <w:sz w:val="22"/>
          <w:szCs w:val="22"/>
        </w:rPr>
        <w:t>to</w:t>
      </w:r>
      <w:r w:rsidRPr="00D5441F">
        <w:rPr>
          <w:rFonts w:ascii="Arial" w:hAnsi="Arial" w:cs="Arial"/>
          <w:sz w:val="22"/>
          <w:szCs w:val="22"/>
        </w:rPr>
        <w:t xml:space="preserve"> the other regions also affected by the typhoons as detailed in the NEA Rehabilitation Plan.</w:t>
      </w:r>
    </w:p>
    <w:p w:rsidR="002F447B" w:rsidRPr="00D5441F" w:rsidRDefault="002F447B" w:rsidP="002E5960">
      <w:pPr>
        <w:spacing w:line="240" w:lineRule="auto"/>
        <w:contextualSpacing/>
        <w:jc w:val="both"/>
        <w:rPr>
          <w:rFonts w:ascii="Arial" w:hAnsi="Arial" w:cs="Arial"/>
          <w:sz w:val="22"/>
          <w:szCs w:val="22"/>
        </w:rPr>
      </w:pPr>
    </w:p>
    <w:p w:rsidR="00377134" w:rsidRPr="00D5441F" w:rsidRDefault="00FE7373" w:rsidP="002E5960">
      <w:pPr>
        <w:pStyle w:val="BodyText"/>
        <w:tabs>
          <w:tab w:val="clear" w:pos="540"/>
          <w:tab w:val="clear" w:pos="6480"/>
          <w:tab w:val="clear" w:pos="8460"/>
        </w:tabs>
        <w:spacing w:line="240" w:lineRule="auto"/>
        <w:ind w:left="360"/>
        <w:contextualSpacing/>
        <w:jc w:val="both"/>
        <w:rPr>
          <w:szCs w:val="22"/>
        </w:rPr>
      </w:pPr>
      <w:r w:rsidRPr="00D5441F">
        <w:rPr>
          <w:i/>
          <w:szCs w:val="22"/>
        </w:rPr>
        <w:t>R</w:t>
      </w:r>
      <w:r w:rsidR="009A62E4" w:rsidRPr="00D5441F">
        <w:rPr>
          <w:i/>
          <w:szCs w:val="22"/>
        </w:rPr>
        <w:t>etention</w:t>
      </w:r>
      <w:r w:rsidR="0061228A" w:rsidRPr="00D5441F">
        <w:rPr>
          <w:i/>
          <w:szCs w:val="22"/>
        </w:rPr>
        <w:t xml:space="preserve"> p</w:t>
      </w:r>
      <w:r w:rsidR="00802142" w:rsidRPr="00D5441F">
        <w:rPr>
          <w:i/>
          <w:szCs w:val="22"/>
        </w:rPr>
        <w:t>ayable</w:t>
      </w:r>
      <w:r w:rsidR="00D5441F" w:rsidRPr="00D5441F">
        <w:rPr>
          <w:i/>
          <w:szCs w:val="22"/>
        </w:rPr>
        <w:t xml:space="preserve"> </w:t>
      </w:r>
      <w:r w:rsidR="00C10C66" w:rsidRPr="00D5441F">
        <w:rPr>
          <w:szCs w:val="22"/>
        </w:rPr>
        <w:t>pertains</w:t>
      </w:r>
      <w:r w:rsidR="00802142" w:rsidRPr="00D5441F">
        <w:rPr>
          <w:szCs w:val="22"/>
        </w:rPr>
        <w:t xml:space="preserve"> to the retention money</w:t>
      </w:r>
      <w:r w:rsidR="009A62E4" w:rsidRPr="00D5441F">
        <w:rPr>
          <w:szCs w:val="22"/>
        </w:rPr>
        <w:t xml:space="preserve"> from payments made to contractors, suppliers and other creditors</w:t>
      </w:r>
      <w:r w:rsidR="00D5441F" w:rsidRPr="00D5441F">
        <w:rPr>
          <w:szCs w:val="22"/>
        </w:rPr>
        <w:t xml:space="preserve"> </w:t>
      </w:r>
      <w:r w:rsidR="009A62E4" w:rsidRPr="00D5441F">
        <w:rPr>
          <w:szCs w:val="22"/>
        </w:rPr>
        <w:t xml:space="preserve">covering </w:t>
      </w:r>
      <w:r w:rsidR="00E71167" w:rsidRPr="00D5441F">
        <w:rPr>
          <w:szCs w:val="22"/>
        </w:rPr>
        <w:t>rural electrification</w:t>
      </w:r>
      <w:r w:rsidR="009A62E4" w:rsidRPr="00D5441F">
        <w:rPr>
          <w:szCs w:val="22"/>
        </w:rPr>
        <w:t>, mini-</w:t>
      </w:r>
      <w:r w:rsidR="00E71167" w:rsidRPr="00D5441F">
        <w:rPr>
          <w:szCs w:val="22"/>
        </w:rPr>
        <w:t>hydro and dendro</w:t>
      </w:r>
      <w:r w:rsidR="009A62E4" w:rsidRPr="00D5441F">
        <w:rPr>
          <w:szCs w:val="22"/>
        </w:rPr>
        <w:t>-thermal and other projects of</w:t>
      </w:r>
      <w:r w:rsidR="00D5441F" w:rsidRPr="00D5441F">
        <w:rPr>
          <w:szCs w:val="22"/>
        </w:rPr>
        <w:t xml:space="preserve"> </w:t>
      </w:r>
      <w:r w:rsidR="009A62E4" w:rsidRPr="00D5441F">
        <w:rPr>
          <w:szCs w:val="22"/>
        </w:rPr>
        <w:t>NEA.</w:t>
      </w:r>
      <w:r w:rsidR="0061228A" w:rsidRPr="00D5441F">
        <w:rPr>
          <w:szCs w:val="22"/>
        </w:rPr>
        <w:t xml:space="preserve"> The account balance substantially pertains to the c</w:t>
      </w:r>
      <w:r w:rsidR="00BC3F91" w:rsidRPr="00D5441F">
        <w:rPr>
          <w:szCs w:val="22"/>
        </w:rPr>
        <w:t>ash</w:t>
      </w:r>
      <w:r w:rsidR="00D5441F" w:rsidRPr="00D5441F">
        <w:rPr>
          <w:szCs w:val="22"/>
        </w:rPr>
        <w:t xml:space="preserve"> </w:t>
      </w:r>
      <w:r w:rsidR="00BC3F91" w:rsidRPr="00D5441F">
        <w:rPr>
          <w:szCs w:val="22"/>
        </w:rPr>
        <w:t>to pay-off</w:t>
      </w:r>
      <w:r w:rsidR="00D5441F" w:rsidRPr="00D5441F">
        <w:rPr>
          <w:szCs w:val="22"/>
        </w:rPr>
        <w:t xml:space="preserve"> </w:t>
      </w:r>
      <w:r w:rsidR="00BC3F91" w:rsidRPr="00D5441F">
        <w:rPr>
          <w:szCs w:val="22"/>
        </w:rPr>
        <w:t>the 10% retention</w:t>
      </w:r>
      <w:r w:rsidR="00D5441F" w:rsidRPr="00D5441F">
        <w:rPr>
          <w:szCs w:val="22"/>
        </w:rPr>
        <w:t xml:space="preserve"> </w:t>
      </w:r>
      <w:r w:rsidR="00BF4212" w:rsidRPr="00D5441F">
        <w:rPr>
          <w:szCs w:val="22"/>
        </w:rPr>
        <w:t xml:space="preserve">payable to </w:t>
      </w:r>
      <w:r w:rsidR="00BC3F91" w:rsidRPr="00D5441F">
        <w:rPr>
          <w:szCs w:val="22"/>
        </w:rPr>
        <w:t xml:space="preserve">Phil Jian amounting to </w:t>
      </w:r>
      <w:r w:rsidR="00377134" w:rsidRPr="00D5441F">
        <w:rPr>
          <w:rFonts w:hAnsi="Tahoma"/>
          <w:szCs w:val="22"/>
        </w:rPr>
        <w:t>₱</w:t>
      </w:r>
      <w:r w:rsidR="00BC3F91" w:rsidRPr="00D5441F">
        <w:rPr>
          <w:szCs w:val="22"/>
        </w:rPr>
        <w:t>5.2</w:t>
      </w:r>
      <w:r w:rsidR="00D5441F" w:rsidRPr="00D5441F">
        <w:rPr>
          <w:szCs w:val="22"/>
        </w:rPr>
        <w:t xml:space="preserve"> </w:t>
      </w:r>
      <w:r w:rsidR="00725F03" w:rsidRPr="00D5441F">
        <w:rPr>
          <w:szCs w:val="22"/>
        </w:rPr>
        <w:t>m</w:t>
      </w:r>
      <w:r w:rsidR="009D2649" w:rsidRPr="00D5441F">
        <w:rPr>
          <w:szCs w:val="22"/>
        </w:rPr>
        <w:t>illion</w:t>
      </w:r>
      <w:r w:rsidR="00C27CE4" w:rsidRPr="00D5441F">
        <w:rPr>
          <w:szCs w:val="22"/>
        </w:rPr>
        <w:t>,</w:t>
      </w:r>
      <w:r w:rsidR="00BC3F91" w:rsidRPr="00D5441F">
        <w:rPr>
          <w:szCs w:val="22"/>
        </w:rPr>
        <w:t xml:space="preserve"> which</w:t>
      </w:r>
      <w:r w:rsidR="00D5441F" w:rsidRPr="00D5441F">
        <w:rPr>
          <w:szCs w:val="22"/>
        </w:rPr>
        <w:t xml:space="preserve"> </w:t>
      </w:r>
      <w:r w:rsidR="00BC3F91" w:rsidRPr="00D5441F">
        <w:rPr>
          <w:szCs w:val="22"/>
        </w:rPr>
        <w:t>is maintained</w:t>
      </w:r>
      <w:r w:rsidR="00D5441F" w:rsidRPr="00D5441F">
        <w:rPr>
          <w:szCs w:val="22"/>
        </w:rPr>
        <w:t xml:space="preserve"> </w:t>
      </w:r>
      <w:r w:rsidR="00BC3F91" w:rsidRPr="00D5441F">
        <w:rPr>
          <w:szCs w:val="22"/>
        </w:rPr>
        <w:t>with First Bank. The amount was withheld by First Bank (formerly Century Bank) because it claimed that Phil Jian sold/assi</w:t>
      </w:r>
      <w:r w:rsidR="00725F03" w:rsidRPr="00D5441F">
        <w:rPr>
          <w:szCs w:val="22"/>
        </w:rPr>
        <w:t>gned to Far East Bank (now BPI)</w:t>
      </w:r>
      <w:r w:rsidR="00BC3F91" w:rsidRPr="00D5441F">
        <w:rPr>
          <w:szCs w:val="22"/>
        </w:rPr>
        <w:t xml:space="preserve"> its right to make presentment to First Bank.</w:t>
      </w:r>
    </w:p>
    <w:p w:rsidR="00752EAE" w:rsidRPr="00D5441F" w:rsidRDefault="0061228A" w:rsidP="002E5960">
      <w:pPr>
        <w:pStyle w:val="BodyText"/>
        <w:tabs>
          <w:tab w:val="clear" w:pos="540"/>
          <w:tab w:val="clear" w:pos="6480"/>
          <w:tab w:val="clear" w:pos="8460"/>
        </w:tabs>
        <w:spacing w:line="240" w:lineRule="auto"/>
        <w:ind w:left="360"/>
        <w:contextualSpacing/>
        <w:jc w:val="both"/>
        <w:rPr>
          <w:szCs w:val="22"/>
        </w:rPr>
      </w:pPr>
      <w:r w:rsidRPr="00D5441F">
        <w:rPr>
          <w:i/>
          <w:szCs w:val="22"/>
        </w:rPr>
        <w:t>Miscellaneous p</w:t>
      </w:r>
      <w:r w:rsidR="00752EAE" w:rsidRPr="00D5441F">
        <w:rPr>
          <w:i/>
          <w:szCs w:val="22"/>
        </w:rPr>
        <w:t>ayables</w:t>
      </w:r>
      <w:r w:rsidR="00752EAE" w:rsidRPr="00D5441F">
        <w:rPr>
          <w:szCs w:val="22"/>
        </w:rPr>
        <w:t xml:space="preserve"> include liabilities for amounts withheld in trust for the account of the </w:t>
      </w:r>
      <w:r w:rsidR="008078BA" w:rsidRPr="00D5441F">
        <w:rPr>
          <w:szCs w:val="22"/>
        </w:rPr>
        <w:t>NG</w:t>
      </w:r>
      <w:r w:rsidR="00752EAE" w:rsidRPr="00D5441F">
        <w:rPr>
          <w:szCs w:val="22"/>
        </w:rPr>
        <w:t>, NPC and other entities intended to finance specific projects or activities or to pay specific obligations, such as the NPC O-Ilaw Project.</w:t>
      </w:r>
    </w:p>
    <w:p w:rsidR="00752EAE" w:rsidRPr="00D5441F" w:rsidRDefault="00752EAE" w:rsidP="002E5960">
      <w:pPr>
        <w:spacing w:line="240" w:lineRule="auto"/>
        <w:ind w:left="360"/>
        <w:contextualSpacing/>
        <w:jc w:val="both"/>
        <w:rPr>
          <w:rFonts w:ascii="Arial" w:hAnsi="Arial" w:cs="Arial"/>
          <w:i/>
          <w:sz w:val="22"/>
          <w:szCs w:val="22"/>
        </w:rPr>
      </w:pPr>
    </w:p>
    <w:p w:rsidR="002F447B" w:rsidRPr="00D5441F" w:rsidRDefault="009F099C" w:rsidP="002E5960">
      <w:pPr>
        <w:spacing w:line="240" w:lineRule="auto"/>
        <w:ind w:left="360"/>
        <w:contextualSpacing/>
        <w:jc w:val="both"/>
        <w:rPr>
          <w:rFonts w:ascii="Arial" w:hAnsi="Arial" w:cs="Arial"/>
          <w:i/>
          <w:szCs w:val="22"/>
        </w:rPr>
      </w:pPr>
      <w:r w:rsidRPr="00D5441F">
        <w:rPr>
          <w:rFonts w:ascii="Arial" w:hAnsi="Arial" w:cs="Arial"/>
          <w:i/>
          <w:sz w:val="22"/>
          <w:szCs w:val="22"/>
        </w:rPr>
        <w:t>Countrywide Development Funds</w:t>
      </w:r>
      <w:r w:rsidRPr="00D5441F">
        <w:rPr>
          <w:rFonts w:ascii="Arial" w:hAnsi="Arial" w:cs="Arial"/>
          <w:sz w:val="22"/>
          <w:szCs w:val="22"/>
        </w:rPr>
        <w:t xml:space="preserve"> (CDF) </w:t>
      </w:r>
      <w:r w:rsidR="00C341FA" w:rsidRPr="00D5441F">
        <w:rPr>
          <w:rFonts w:ascii="Arial" w:hAnsi="Arial" w:cs="Arial"/>
          <w:sz w:val="22"/>
          <w:szCs w:val="22"/>
        </w:rPr>
        <w:t>p</w:t>
      </w:r>
      <w:r w:rsidR="009537C1" w:rsidRPr="00D5441F">
        <w:rPr>
          <w:rFonts w:ascii="Arial" w:hAnsi="Arial" w:cs="Arial"/>
          <w:sz w:val="22"/>
          <w:szCs w:val="22"/>
        </w:rPr>
        <w:t>ertain</w:t>
      </w:r>
      <w:r w:rsidR="00C341FA" w:rsidRPr="00D5441F">
        <w:rPr>
          <w:rFonts w:ascii="Arial" w:hAnsi="Arial" w:cs="Arial"/>
          <w:sz w:val="22"/>
          <w:szCs w:val="22"/>
        </w:rPr>
        <w:t xml:space="preserve"> to </w:t>
      </w:r>
      <w:r w:rsidRPr="00D5441F">
        <w:rPr>
          <w:rFonts w:ascii="Arial" w:hAnsi="Arial" w:cs="Arial"/>
          <w:sz w:val="22"/>
          <w:szCs w:val="22"/>
        </w:rPr>
        <w:t xml:space="preserve">funds received for financing electrification projects as identified by Congressmen and Senators. Per record of subsidy releases, </w:t>
      </w:r>
      <w:r w:rsidR="004C1152" w:rsidRPr="00D5441F">
        <w:rPr>
          <w:rFonts w:ascii="Arial" w:hAnsi="Arial" w:cs="Arial"/>
          <w:sz w:val="22"/>
          <w:szCs w:val="22"/>
        </w:rPr>
        <w:t xml:space="preserve">the </w:t>
      </w:r>
      <w:r w:rsidRPr="00D5441F">
        <w:rPr>
          <w:rFonts w:ascii="Arial" w:hAnsi="Arial" w:cs="Arial"/>
          <w:sz w:val="22"/>
          <w:szCs w:val="22"/>
        </w:rPr>
        <w:t xml:space="preserve">CDF were already released to the ECs. Verification of entries upon release of the funds is to be made to reconcile payable account to cash </w:t>
      </w:r>
      <w:r w:rsidR="00D543E3" w:rsidRPr="00D5441F">
        <w:rPr>
          <w:rFonts w:ascii="Arial" w:hAnsi="Arial" w:cs="Arial"/>
          <w:sz w:val="22"/>
          <w:szCs w:val="22"/>
        </w:rPr>
        <w:t>a</w:t>
      </w:r>
      <w:r w:rsidRPr="00D5441F">
        <w:rPr>
          <w:rFonts w:ascii="Arial" w:hAnsi="Arial" w:cs="Arial"/>
          <w:sz w:val="22"/>
          <w:szCs w:val="22"/>
        </w:rPr>
        <w:t>ccount.</w:t>
      </w:r>
    </w:p>
    <w:p w:rsidR="00D543E3" w:rsidRPr="00D5441F" w:rsidRDefault="00D543E3" w:rsidP="002E5960">
      <w:pPr>
        <w:pStyle w:val="BodyTextIndent"/>
        <w:spacing w:line="240" w:lineRule="auto"/>
        <w:ind w:left="0"/>
        <w:contextualSpacing/>
        <w:rPr>
          <w:rFonts w:cs="Arial"/>
          <w:szCs w:val="22"/>
        </w:rPr>
      </w:pPr>
    </w:p>
    <w:p w:rsidR="00726177" w:rsidRPr="00D5441F" w:rsidRDefault="00726177" w:rsidP="002E5960">
      <w:pPr>
        <w:pStyle w:val="BodyTextIndent"/>
        <w:spacing w:line="240" w:lineRule="auto"/>
        <w:ind w:left="0"/>
        <w:contextualSpacing/>
        <w:rPr>
          <w:rFonts w:cs="Arial"/>
          <w:szCs w:val="22"/>
        </w:rPr>
      </w:pPr>
    </w:p>
    <w:tbl>
      <w:tblPr>
        <w:tblW w:w="0" w:type="auto"/>
        <w:tblLook w:val="04A0" w:firstRow="1" w:lastRow="0" w:firstColumn="1" w:lastColumn="0" w:noHBand="0" w:noVBand="1"/>
      </w:tblPr>
      <w:tblGrid>
        <w:gridCol w:w="9108"/>
      </w:tblGrid>
      <w:tr w:rsidR="00BD3008" w:rsidRPr="00D5441F" w:rsidTr="00E97E15">
        <w:tc>
          <w:tcPr>
            <w:tcW w:w="9108" w:type="dxa"/>
            <w:tcBorders>
              <w:top w:val="single" w:sz="12" w:space="0" w:color="auto"/>
            </w:tcBorders>
          </w:tcPr>
          <w:p w:rsidR="00BD3008" w:rsidRPr="00D5441F" w:rsidRDefault="00BD3008" w:rsidP="002E5960">
            <w:pPr>
              <w:numPr>
                <w:ilvl w:val="0"/>
                <w:numId w:val="5"/>
              </w:numPr>
              <w:spacing w:line="240" w:lineRule="auto"/>
              <w:contextualSpacing/>
              <w:jc w:val="both"/>
              <w:rPr>
                <w:rFonts w:ascii="Arial" w:hAnsi="Arial" w:cs="Arial"/>
                <w:sz w:val="22"/>
                <w:szCs w:val="22"/>
              </w:rPr>
            </w:pPr>
            <w:r w:rsidRPr="00D5441F">
              <w:rPr>
                <w:rFonts w:ascii="Arial" w:hAnsi="Arial" w:cs="Arial"/>
                <w:b/>
                <w:sz w:val="22"/>
                <w:szCs w:val="22"/>
              </w:rPr>
              <w:t>DEFERRED CREDITS</w:t>
            </w:r>
          </w:p>
        </w:tc>
      </w:tr>
    </w:tbl>
    <w:p w:rsidR="00BD3008" w:rsidRPr="00D5441F" w:rsidRDefault="00BD3008" w:rsidP="002E5960">
      <w:pPr>
        <w:pStyle w:val="BodyTextIndent"/>
        <w:spacing w:line="240" w:lineRule="auto"/>
        <w:ind w:left="0"/>
        <w:contextualSpacing/>
        <w:rPr>
          <w:rFonts w:cs="Arial"/>
          <w:sz w:val="18"/>
          <w:szCs w:val="18"/>
        </w:rPr>
      </w:pPr>
    </w:p>
    <w:p w:rsidR="002A3CF5" w:rsidRPr="00D5441F" w:rsidRDefault="006E0063" w:rsidP="002E5960">
      <w:pPr>
        <w:pStyle w:val="BodyText"/>
        <w:tabs>
          <w:tab w:val="clear" w:pos="540"/>
          <w:tab w:val="clear" w:pos="6480"/>
          <w:tab w:val="clear" w:pos="8460"/>
        </w:tabs>
        <w:spacing w:line="240" w:lineRule="auto"/>
        <w:ind w:left="360"/>
        <w:contextualSpacing/>
        <w:jc w:val="both"/>
        <w:rPr>
          <w:szCs w:val="22"/>
        </w:rPr>
      </w:pPr>
      <w:r w:rsidRPr="00D5441F">
        <w:rPr>
          <w:szCs w:val="22"/>
        </w:rPr>
        <w:t xml:space="preserve">This account represents the balance of </w:t>
      </w:r>
      <w:r w:rsidR="00C341FA" w:rsidRPr="00D5441F">
        <w:rPr>
          <w:szCs w:val="22"/>
        </w:rPr>
        <w:t xml:space="preserve">the </w:t>
      </w:r>
      <w:r w:rsidRPr="00D5441F">
        <w:rPr>
          <w:szCs w:val="22"/>
        </w:rPr>
        <w:t xml:space="preserve">advance payments made by </w:t>
      </w:r>
      <w:r w:rsidR="00C27DE7" w:rsidRPr="00D5441F">
        <w:rPr>
          <w:szCs w:val="22"/>
        </w:rPr>
        <w:t xml:space="preserve">ECs </w:t>
      </w:r>
      <w:r w:rsidRPr="00D5441F">
        <w:rPr>
          <w:szCs w:val="22"/>
        </w:rPr>
        <w:t>after June 26, 20</w:t>
      </w:r>
      <w:r w:rsidR="00576E51" w:rsidRPr="00D5441F">
        <w:rPr>
          <w:szCs w:val="22"/>
        </w:rPr>
        <w:t>01 (effectivity of the EPIRA</w:t>
      </w:r>
      <w:r w:rsidR="008827BD" w:rsidRPr="00D5441F">
        <w:rPr>
          <w:szCs w:val="22"/>
        </w:rPr>
        <w:t>).  For 2014</w:t>
      </w:r>
      <w:r w:rsidRPr="00D5441F">
        <w:rPr>
          <w:szCs w:val="22"/>
        </w:rPr>
        <w:t xml:space="preserve">, some ECs opted to draw from this account their </w:t>
      </w:r>
      <w:r w:rsidR="002A3CF5" w:rsidRPr="00D5441F">
        <w:rPr>
          <w:szCs w:val="22"/>
        </w:rPr>
        <w:t>current year’s amortization</w:t>
      </w:r>
      <w:r w:rsidR="00C341FA" w:rsidRPr="00D5441F">
        <w:rPr>
          <w:szCs w:val="22"/>
        </w:rPr>
        <w:t>,</w:t>
      </w:r>
      <w:r w:rsidR="002A3CF5" w:rsidRPr="00D5441F">
        <w:rPr>
          <w:szCs w:val="22"/>
        </w:rPr>
        <w:t xml:space="preserve"> thus</w:t>
      </w:r>
      <w:r w:rsidR="002956E8" w:rsidRPr="00D5441F">
        <w:rPr>
          <w:szCs w:val="22"/>
        </w:rPr>
        <w:t xml:space="preserve">, the reduction of </w:t>
      </w:r>
      <w:r w:rsidR="002956E8" w:rsidRPr="00D5441F">
        <w:rPr>
          <w:rFonts w:hAnsi="Tahoma"/>
          <w:szCs w:val="22"/>
        </w:rPr>
        <w:t>₱</w:t>
      </w:r>
      <w:r w:rsidR="008827BD" w:rsidRPr="00D5441F">
        <w:rPr>
          <w:szCs w:val="22"/>
        </w:rPr>
        <w:t>5.70</w:t>
      </w:r>
      <w:r w:rsidR="00C341FA" w:rsidRPr="00D5441F">
        <w:rPr>
          <w:szCs w:val="22"/>
        </w:rPr>
        <w:t>5</w:t>
      </w:r>
      <w:r w:rsidR="00D5441F" w:rsidRPr="00D5441F">
        <w:rPr>
          <w:szCs w:val="22"/>
        </w:rPr>
        <w:t xml:space="preserve"> </w:t>
      </w:r>
      <w:r w:rsidR="00683607" w:rsidRPr="00D5441F">
        <w:rPr>
          <w:szCs w:val="22"/>
        </w:rPr>
        <w:t>million, or</w:t>
      </w:r>
      <w:r w:rsidR="002956E8" w:rsidRPr="00D5441F">
        <w:rPr>
          <w:szCs w:val="22"/>
        </w:rPr>
        <w:t xml:space="preserve"> </w:t>
      </w:r>
      <w:r w:rsidR="007C3D69" w:rsidRPr="00D5441F">
        <w:rPr>
          <w:szCs w:val="22"/>
        </w:rPr>
        <w:t>from</w:t>
      </w:r>
      <w:r w:rsidR="00D5441F" w:rsidRPr="00D5441F">
        <w:rPr>
          <w:szCs w:val="22"/>
        </w:rPr>
        <w:t xml:space="preserve"> </w:t>
      </w:r>
      <w:r w:rsidR="002956E8" w:rsidRPr="00D5441F">
        <w:rPr>
          <w:rFonts w:hAnsi="Tahoma"/>
          <w:szCs w:val="22"/>
        </w:rPr>
        <w:t>₱</w:t>
      </w:r>
      <w:r w:rsidR="008827BD" w:rsidRPr="00D5441F">
        <w:rPr>
          <w:szCs w:val="22"/>
        </w:rPr>
        <w:t>49</w:t>
      </w:r>
      <w:r w:rsidR="002956E8" w:rsidRPr="00D5441F">
        <w:rPr>
          <w:szCs w:val="22"/>
        </w:rPr>
        <w:t>.</w:t>
      </w:r>
      <w:r w:rsidR="008827BD" w:rsidRPr="00D5441F">
        <w:rPr>
          <w:szCs w:val="22"/>
        </w:rPr>
        <w:t>701</w:t>
      </w:r>
      <w:r w:rsidR="00D543E3" w:rsidRPr="00D5441F">
        <w:rPr>
          <w:szCs w:val="22"/>
        </w:rPr>
        <w:t xml:space="preserve"> million</w:t>
      </w:r>
      <w:r w:rsidR="002956E8" w:rsidRPr="00D5441F">
        <w:rPr>
          <w:szCs w:val="22"/>
        </w:rPr>
        <w:t xml:space="preserve"> at the end of 201</w:t>
      </w:r>
      <w:r w:rsidR="008827BD" w:rsidRPr="00D5441F">
        <w:rPr>
          <w:szCs w:val="22"/>
        </w:rPr>
        <w:t xml:space="preserve">3 </w:t>
      </w:r>
      <w:r w:rsidR="002A3CF5" w:rsidRPr="00D5441F">
        <w:rPr>
          <w:szCs w:val="22"/>
        </w:rPr>
        <w:t>to</w:t>
      </w:r>
      <w:r w:rsidR="00D5441F" w:rsidRPr="00D5441F">
        <w:rPr>
          <w:szCs w:val="22"/>
        </w:rPr>
        <w:t xml:space="preserve"> </w:t>
      </w:r>
      <w:r w:rsidR="002956E8" w:rsidRPr="00D5441F">
        <w:rPr>
          <w:rFonts w:hAnsi="Tahoma"/>
          <w:szCs w:val="22"/>
        </w:rPr>
        <w:t>₱</w:t>
      </w:r>
      <w:r w:rsidR="002956E8" w:rsidRPr="00D5441F">
        <w:rPr>
          <w:szCs w:val="22"/>
        </w:rPr>
        <w:t>4</w:t>
      </w:r>
      <w:r w:rsidR="008827BD" w:rsidRPr="00D5441F">
        <w:rPr>
          <w:szCs w:val="22"/>
        </w:rPr>
        <w:t>3</w:t>
      </w:r>
      <w:r w:rsidR="002956E8" w:rsidRPr="00D5441F">
        <w:rPr>
          <w:szCs w:val="22"/>
        </w:rPr>
        <w:t>.</w:t>
      </w:r>
      <w:r w:rsidR="008827BD" w:rsidRPr="00D5441F">
        <w:rPr>
          <w:szCs w:val="22"/>
        </w:rPr>
        <w:t>996</w:t>
      </w:r>
      <w:r w:rsidR="004A7ACB" w:rsidRPr="00D5441F">
        <w:rPr>
          <w:szCs w:val="22"/>
        </w:rPr>
        <w:t xml:space="preserve"> million</w:t>
      </w:r>
      <w:r w:rsidR="00C341FA" w:rsidRPr="00D5441F">
        <w:rPr>
          <w:szCs w:val="22"/>
        </w:rPr>
        <w:t>,</w:t>
      </w:r>
      <w:r w:rsidR="00D5441F" w:rsidRPr="00D5441F">
        <w:rPr>
          <w:szCs w:val="22"/>
        </w:rPr>
        <w:t xml:space="preserve"> </w:t>
      </w:r>
      <w:r w:rsidR="00D11B01" w:rsidRPr="00D5441F">
        <w:rPr>
          <w:szCs w:val="22"/>
        </w:rPr>
        <w:t>a</w:t>
      </w:r>
      <w:r w:rsidR="002956E8" w:rsidRPr="00D5441F">
        <w:rPr>
          <w:szCs w:val="22"/>
        </w:rPr>
        <w:t>s of December 31, 201</w:t>
      </w:r>
      <w:r w:rsidR="008827BD" w:rsidRPr="00D5441F">
        <w:rPr>
          <w:szCs w:val="22"/>
        </w:rPr>
        <w:t>4</w:t>
      </w:r>
      <w:r w:rsidR="002A3CF5" w:rsidRPr="00D5441F">
        <w:rPr>
          <w:szCs w:val="22"/>
        </w:rPr>
        <w:t>.</w:t>
      </w:r>
    </w:p>
    <w:p w:rsidR="006A185D" w:rsidRPr="00D5441F" w:rsidRDefault="006A185D" w:rsidP="002E5960">
      <w:pPr>
        <w:pStyle w:val="BodyTextIndent"/>
        <w:spacing w:line="240" w:lineRule="auto"/>
        <w:ind w:left="0"/>
        <w:contextualSpacing/>
        <w:rPr>
          <w:rFonts w:cs="Arial"/>
          <w:sz w:val="18"/>
          <w:szCs w:val="18"/>
        </w:rPr>
      </w:pPr>
    </w:p>
    <w:p w:rsidR="00895E7E" w:rsidRPr="00D5441F" w:rsidRDefault="00895E7E" w:rsidP="002E5960">
      <w:pPr>
        <w:pStyle w:val="BodyTextIndent"/>
        <w:spacing w:line="240" w:lineRule="auto"/>
        <w:ind w:left="0"/>
        <w:contextualSpacing/>
        <w:rPr>
          <w:rFonts w:cs="Arial"/>
          <w:sz w:val="18"/>
          <w:szCs w:val="18"/>
        </w:rPr>
      </w:pPr>
    </w:p>
    <w:tbl>
      <w:tblPr>
        <w:tblW w:w="0" w:type="auto"/>
        <w:tblLook w:val="04A0" w:firstRow="1" w:lastRow="0" w:firstColumn="1" w:lastColumn="0" w:noHBand="0" w:noVBand="1"/>
      </w:tblPr>
      <w:tblGrid>
        <w:gridCol w:w="9108"/>
      </w:tblGrid>
      <w:tr w:rsidR="00895E7E" w:rsidRPr="00D5441F" w:rsidTr="00E97E15">
        <w:tc>
          <w:tcPr>
            <w:tcW w:w="9108" w:type="dxa"/>
            <w:tcBorders>
              <w:top w:val="single" w:sz="12" w:space="0" w:color="auto"/>
            </w:tcBorders>
          </w:tcPr>
          <w:p w:rsidR="00895E7E" w:rsidRPr="00D5441F" w:rsidRDefault="00895E7E" w:rsidP="002E5960">
            <w:pPr>
              <w:numPr>
                <w:ilvl w:val="0"/>
                <w:numId w:val="5"/>
              </w:numPr>
              <w:spacing w:line="240" w:lineRule="auto"/>
              <w:contextualSpacing/>
              <w:jc w:val="both"/>
              <w:rPr>
                <w:rFonts w:ascii="Arial" w:hAnsi="Arial" w:cs="Arial"/>
                <w:sz w:val="22"/>
                <w:szCs w:val="22"/>
              </w:rPr>
            </w:pPr>
            <w:r w:rsidRPr="00D5441F">
              <w:rPr>
                <w:rFonts w:ascii="Arial" w:hAnsi="Arial" w:cs="Arial"/>
                <w:b/>
                <w:bCs/>
                <w:sz w:val="22"/>
                <w:szCs w:val="22"/>
              </w:rPr>
              <w:t>GENERAL  INCOME</w:t>
            </w:r>
          </w:p>
        </w:tc>
      </w:tr>
    </w:tbl>
    <w:p w:rsidR="00F156A3" w:rsidRPr="00D5441F" w:rsidRDefault="00F156A3" w:rsidP="002E5960">
      <w:pPr>
        <w:pStyle w:val="BodyTextIndent"/>
        <w:spacing w:line="240" w:lineRule="auto"/>
        <w:ind w:left="360"/>
        <w:contextualSpacing/>
        <w:rPr>
          <w:rFonts w:cs="Arial"/>
          <w:sz w:val="18"/>
          <w:szCs w:val="18"/>
        </w:rPr>
      </w:pPr>
    </w:p>
    <w:p w:rsidR="007C3D69" w:rsidRPr="00D5441F" w:rsidRDefault="007C3D69" w:rsidP="002E5960">
      <w:pPr>
        <w:pStyle w:val="BodyTextIndent"/>
        <w:tabs>
          <w:tab w:val="left" w:pos="360"/>
        </w:tabs>
        <w:spacing w:line="240" w:lineRule="auto"/>
        <w:ind w:left="360"/>
        <w:contextualSpacing/>
        <w:rPr>
          <w:rFonts w:cs="Arial"/>
          <w:szCs w:val="22"/>
        </w:rPr>
      </w:pPr>
      <w:r w:rsidRPr="00D5441F">
        <w:rPr>
          <w:rFonts w:cs="Arial"/>
          <w:szCs w:val="22"/>
        </w:rPr>
        <w:t>This account includes:</w:t>
      </w:r>
    </w:p>
    <w:p w:rsidR="00547F11" w:rsidRPr="00D5441F" w:rsidRDefault="00547F11" w:rsidP="002E5960">
      <w:pPr>
        <w:pStyle w:val="BodyTextIndent"/>
        <w:tabs>
          <w:tab w:val="left" w:pos="360"/>
        </w:tabs>
        <w:spacing w:line="240" w:lineRule="auto"/>
        <w:ind w:left="360"/>
        <w:contextualSpacing/>
        <w:rPr>
          <w:rFonts w:cs="Arial"/>
          <w:sz w:val="18"/>
          <w:szCs w:val="18"/>
        </w:rPr>
      </w:pPr>
    </w:p>
    <w:tbl>
      <w:tblPr>
        <w:tblW w:w="8493" w:type="dxa"/>
        <w:tblInd w:w="468" w:type="dxa"/>
        <w:tblLook w:val="0000" w:firstRow="0" w:lastRow="0" w:firstColumn="0" w:lastColumn="0" w:noHBand="0" w:noVBand="0"/>
      </w:tblPr>
      <w:tblGrid>
        <w:gridCol w:w="4590"/>
        <w:gridCol w:w="361"/>
        <w:gridCol w:w="1799"/>
        <w:gridCol w:w="303"/>
        <w:gridCol w:w="1440"/>
      </w:tblGrid>
      <w:tr w:rsidR="001645C5" w:rsidRPr="00D5441F" w:rsidTr="00656ABA">
        <w:trPr>
          <w:trHeight w:val="20"/>
        </w:trPr>
        <w:tc>
          <w:tcPr>
            <w:tcW w:w="4590" w:type="dxa"/>
            <w:tcBorders>
              <w:top w:val="nil"/>
              <w:left w:val="nil"/>
              <w:bottom w:val="single" w:sz="4" w:space="0" w:color="auto"/>
              <w:right w:val="nil"/>
            </w:tcBorders>
            <w:shd w:val="clear" w:color="auto" w:fill="auto"/>
            <w:noWrap/>
            <w:vAlign w:val="bottom"/>
          </w:tcPr>
          <w:p w:rsidR="001645C5" w:rsidRPr="00D5441F" w:rsidRDefault="001645C5" w:rsidP="002E5960">
            <w:pPr>
              <w:spacing w:line="240" w:lineRule="auto"/>
              <w:ind w:left="-115"/>
              <w:contextualSpacing/>
              <w:jc w:val="both"/>
              <w:rPr>
                <w:rFonts w:ascii="Arial" w:hAnsi="Arial" w:cs="Arial"/>
                <w:sz w:val="22"/>
                <w:szCs w:val="22"/>
              </w:rPr>
            </w:pPr>
          </w:p>
        </w:tc>
        <w:tc>
          <w:tcPr>
            <w:tcW w:w="361" w:type="dxa"/>
            <w:tcBorders>
              <w:top w:val="nil"/>
              <w:left w:val="nil"/>
              <w:bottom w:val="single" w:sz="4" w:space="0" w:color="auto"/>
              <w:right w:val="nil"/>
            </w:tcBorders>
            <w:shd w:val="clear" w:color="auto" w:fill="auto"/>
            <w:noWrap/>
            <w:vAlign w:val="bottom"/>
          </w:tcPr>
          <w:p w:rsidR="001645C5" w:rsidRPr="00D5441F" w:rsidRDefault="001645C5" w:rsidP="002E5960">
            <w:pPr>
              <w:spacing w:line="240" w:lineRule="auto"/>
              <w:contextualSpacing/>
              <w:jc w:val="both"/>
              <w:rPr>
                <w:rFonts w:ascii="Arial" w:hAnsi="Arial" w:cs="Arial"/>
                <w:sz w:val="22"/>
                <w:szCs w:val="22"/>
              </w:rPr>
            </w:pPr>
            <w:r w:rsidRPr="00D5441F">
              <w:rPr>
                <w:rFonts w:ascii="Arial" w:hAnsi="Arial" w:cs="Arial"/>
                <w:sz w:val="22"/>
                <w:szCs w:val="22"/>
              </w:rPr>
              <w:t> </w:t>
            </w:r>
          </w:p>
        </w:tc>
        <w:tc>
          <w:tcPr>
            <w:tcW w:w="1799" w:type="dxa"/>
            <w:tcBorders>
              <w:top w:val="nil"/>
              <w:left w:val="nil"/>
              <w:bottom w:val="single" w:sz="4" w:space="0" w:color="auto"/>
              <w:right w:val="nil"/>
            </w:tcBorders>
            <w:shd w:val="clear" w:color="auto" w:fill="auto"/>
            <w:noWrap/>
            <w:vAlign w:val="bottom"/>
          </w:tcPr>
          <w:p w:rsidR="001645C5" w:rsidRPr="00D5441F" w:rsidRDefault="001645C5" w:rsidP="00656ABA">
            <w:pPr>
              <w:spacing w:line="240" w:lineRule="auto"/>
              <w:contextualSpacing/>
              <w:jc w:val="right"/>
              <w:rPr>
                <w:rFonts w:ascii="Arial" w:hAnsi="Arial" w:cs="Arial"/>
                <w:b/>
                <w:bCs/>
                <w:sz w:val="22"/>
                <w:szCs w:val="22"/>
              </w:rPr>
            </w:pPr>
            <w:r w:rsidRPr="00D5441F">
              <w:rPr>
                <w:rFonts w:ascii="Arial" w:hAnsi="Arial" w:cs="Arial"/>
                <w:b/>
                <w:bCs/>
                <w:sz w:val="22"/>
                <w:szCs w:val="22"/>
              </w:rPr>
              <w:t>2014</w:t>
            </w:r>
          </w:p>
        </w:tc>
        <w:tc>
          <w:tcPr>
            <w:tcW w:w="303" w:type="dxa"/>
            <w:tcBorders>
              <w:top w:val="nil"/>
              <w:left w:val="nil"/>
              <w:bottom w:val="single" w:sz="4" w:space="0" w:color="auto"/>
              <w:right w:val="nil"/>
            </w:tcBorders>
            <w:shd w:val="clear" w:color="auto" w:fill="auto"/>
            <w:noWrap/>
            <w:vAlign w:val="center"/>
          </w:tcPr>
          <w:p w:rsidR="001645C5" w:rsidRPr="00D5441F" w:rsidRDefault="001645C5" w:rsidP="008E709E">
            <w:pPr>
              <w:spacing w:line="240" w:lineRule="auto"/>
              <w:contextualSpacing/>
              <w:jc w:val="right"/>
              <w:rPr>
                <w:rFonts w:ascii="Arial" w:hAnsi="Arial" w:cs="Arial"/>
                <w:sz w:val="22"/>
                <w:szCs w:val="22"/>
              </w:rPr>
            </w:pPr>
          </w:p>
        </w:tc>
        <w:tc>
          <w:tcPr>
            <w:tcW w:w="1440" w:type="dxa"/>
            <w:tcBorders>
              <w:top w:val="nil"/>
              <w:left w:val="nil"/>
              <w:bottom w:val="single" w:sz="4" w:space="0" w:color="auto"/>
              <w:right w:val="nil"/>
            </w:tcBorders>
            <w:shd w:val="clear" w:color="auto" w:fill="auto"/>
            <w:noWrap/>
            <w:vAlign w:val="center"/>
          </w:tcPr>
          <w:p w:rsidR="001645C5" w:rsidRPr="00D5441F" w:rsidRDefault="001645C5" w:rsidP="008E709E">
            <w:pPr>
              <w:spacing w:line="240" w:lineRule="auto"/>
              <w:contextualSpacing/>
              <w:jc w:val="right"/>
              <w:rPr>
                <w:rFonts w:ascii="Arial" w:hAnsi="Arial" w:cs="Arial"/>
                <w:sz w:val="22"/>
                <w:szCs w:val="22"/>
              </w:rPr>
            </w:pPr>
            <w:r w:rsidRPr="00D5441F">
              <w:rPr>
                <w:rFonts w:ascii="Arial" w:hAnsi="Arial" w:cs="Arial"/>
                <w:bCs/>
                <w:sz w:val="22"/>
                <w:szCs w:val="22"/>
              </w:rPr>
              <w:t>2013</w:t>
            </w:r>
          </w:p>
        </w:tc>
      </w:tr>
      <w:tr w:rsidR="007C3D69" w:rsidRPr="00D5441F" w:rsidTr="00BD0BD6">
        <w:tc>
          <w:tcPr>
            <w:tcW w:w="4590" w:type="dxa"/>
            <w:tcBorders>
              <w:top w:val="nil"/>
              <w:left w:val="nil"/>
              <w:bottom w:val="nil"/>
              <w:right w:val="nil"/>
            </w:tcBorders>
            <w:shd w:val="clear" w:color="auto" w:fill="auto"/>
            <w:noWrap/>
            <w:vAlign w:val="bottom"/>
          </w:tcPr>
          <w:p w:rsidR="007C3D69" w:rsidRPr="00D5441F" w:rsidRDefault="007C3D69" w:rsidP="002E5960">
            <w:pPr>
              <w:spacing w:line="240" w:lineRule="auto"/>
              <w:contextualSpacing/>
              <w:jc w:val="both"/>
              <w:rPr>
                <w:rFonts w:ascii="Arial" w:hAnsi="Arial" w:cs="Arial"/>
                <w:sz w:val="8"/>
                <w:szCs w:val="8"/>
              </w:rPr>
            </w:pPr>
          </w:p>
        </w:tc>
        <w:tc>
          <w:tcPr>
            <w:tcW w:w="361" w:type="dxa"/>
            <w:tcBorders>
              <w:top w:val="nil"/>
              <w:left w:val="nil"/>
              <w:bottom w:val="nil"/>
              <w:right w:val="nil"/>
            </w:tcBorders>
            <w:shd w:val="clear" w:color="auto" w:fill="auto"/>
            <w:noWrap/>
            <w:vAlign w:val="bottom"/>
          </w:tcPr>
          <w:p w:rsidR="007C3D69" w:rsidRPr="00D5441F" w:rsidRDefault="007C3D69" w:rsidP="002E5960">
            <w:pPr>
              <w:spacing w:line="240" w:lineRule="auto"/>
              <w:contextualSpacing/>
              <w:jc w:val="both"/>
              <w:rPr>
                <w:rFonts w:ascii="Arial" w:hAnsi="Arial" w:cs="Arial"/>
                <w:sz w:val="8"/>
                <w:szCs w:val="8"/>
              </w:rPr>
            </w:pPr>
          </w:p>
        </w:tc>
        <w:tc>
          <w:tcPr>
            <w:tcW w:w="1799" w:type="dxa"/>
            <w:tcBorders>
              <w:top w:val="nil"/>
              <w:left w:val="nil"/>
              <w:bottom w:val="nil"/>
              <w:right w:val="nil"/>
            </w:tcBorders>
            <w:shd w:val="clear" w:color="auto" w:fill="auto"/>
            <w:noWrap/>
            <w:vAlign w:val="bottom"/>
          </w:tcPr>
          <w:p w:rsidR="007C3D69" w:rsidRPr="00D5441F" w:rsidRDefault="007C3D69" w:rsidP="002E5960">
            <w:pPr>
              <w:spacing w:line="240" w:lineRule="auto"/>
              <w:contextualSpacing/>
              <w:jc w:val="both"/>
              <w:rPr>
                <w:rFonts w:ascii="Arial" w:hAnsi="Arial" w:cs="Arial"/>
                <w:b/>
                <w:bCs/>
                <w:sz w:val="8"/>
                <w:szCs w:val="8"/>
              </w:rPr>
            </w:pPr>
          </w:p>
        </w:tc>
        <w:tc>
          <w:tcPr>
            <w:tcW w:w="303" w:type="dxa"/>
            <w:tcBorders>
              <w:top w:val="nil"/>
              <w:left w:val="nil"/>
              <w:bottom w:val="nil"/>
              <w:right w:val="nil"/>
            </w:tcBorders>
            <w:shd w:val="clear" w:color="auto" w:fill="auto"/>
            <w:noWrap/>
            <w:vAlign w:val="bottom"/>
          </w:tcPr>
          <w:p w:rsidR="007C3D69" w:rsidRPr="00D5441F" w:rsidRDefault="007C3D69" w:rsidP="002E5960">
            <w:pPr>
              <w:spacing w:line="240" w:lineRule="auto"/>
              <w:contextualSpacing/>
              <w:jc w:val="both"/>
              <w:rPr>
                <w:rFonts w:ascii="Arial" w:hAnsi="Arial" w:cs="Arial"/>
                <w:b/>
                <w:bCs/>
                <w:sz w:val="8"/>
                <w:szCs w:val="8"/>
              </w:rPr>
            </w:pPr>
          </w:p>
        </w:tc>
        <w:tc>
          <w:tcPr>
            <w:tcW w:w="1440" w:type="dxa"/>
            <w:tcBorders>
              <w:top w:val="nil"/>
              <w:left w:val="nil"/>
              <w:bottom w:val="nil"/>
              <w:right w:val="nil"/>
            </w:tcBorders>
            <w:shd w:val="clear" w:color="auto" w:fill="auto"/>
            <w:noWrap/>
            <w:vAlign w:val="bottom"/>
          </w:tcPr>
          <w:p w:rsidR="007C3D69" w:rsidRPr="00D5441F" w:rsidRDefault="007C3D69" w:rsidP="002E5960">
            <w:pPr>
              <w:spacing w:line="240" w:lineRule="auto"/>
              <w:ind w:right="-72"/>
              <w:contextualSpacing/>
              <w:jc w:val="both"/>
              <w:rPr>
                <w:rFonts w:ascii="Arial" w:hAnsi="Arial" w:cs="Arial"/>
                <w:sz w:val="8"/>
                <w:szCs w:val="8"/>
              </w:rPr>
            </w:pPr>
          </w:p>
        </w:tc>
      </w:tr>
      <w:tr w:rsidR="004E126D" w:rsidRPr="00D5441F" w:rsidTr="00BD0BD6">
        <w:trPr>
          <w:trHeight w:val="180"/>
        </w:trPr>
        <w:tc>
          <w:tcPr>
            <w:tcW w:w="4590" w:type="dxa"/>
            <w:tcBorders>
              <w:top w:val="nil"/>
              <w:left w:val="nil"/>
              <w:right w:val="nil"/>
            </w:tcBorders>
            <w:shd w:val="clear" w:color="auto" w:fill="auto"/>
            <w:noWrap/>
            <w:vAlign w:val="bottom"/>
          </w:tcPr>
          <w:p w:rsidR="004E126D" w:rsidRPr="00D5441F" w:rsidRDefault="00BD0BD6" w:rsidP="002E5960">
            <w:pPr>
              <w:spacing w:line="240" w:lineRule="auto"/>
              <w:contextualSpacing/>
              <w:jc w:val="both"/>
              <w:rPr>
                <w:rFonts w:ascii="Arial" w:hAnsi="Arial" w:cs="Arial"/>
                <w:sz w:val="22"/>
                <w:szCs w:val="22"/>
              </w:rPr>
            </w:pPr>
            <w:r w:rsidRPr="00D5441F">
              <w:rPr>
                <w:rFonts w:ascii="Arial" w:hAnsi="Arial" w:cs="Arial"/>
                <w:sz w:val="22"/>
                <w:szCs w:val="22"/>
              </w:rPr>
              <w:t>Interest i</w:t>
            </w:r>
            <w:r w:rsidR="004E126D" w:rsidRPr="00D5441F">
              <w:rPr>
                <w:rFonts w:ascii="Arial" w:hAnsi="Arial" w:cs="Arial"/>
                <w:sz w:val="22"/>
                <w:szCs w:val="22"/>
              </w:rPr>
              <w:t>ncome</w:t>
            </w:r>
          </w:p>
        </w:tc>
        <w:tc>
          <w:tcPr>
            <w:tcW w:w="361" w:type="dxa"/>
            <w:tcBorders>
              <w:top w:val="nil"/>
              <w:left w:val="nil"/>
              <w:right w:val="nil"/>
            </w:tcBorders>
            <w:shd w:val="clear" w:color="auto" w:fill="auto"/>
            <w:noWrap/>
            <w:vAlign w:val="bottom"/>
          </w:tcPr>
          <w:p w:rsidR="004E126D" w:rsidRPr="00D5441F" w:rsidRDefault="004E126D" w:rsidP="002E5960">
            <w:pPr>
              <w:spacing w:line="240" w:lineRule="auto"/>
              <w:contextualSpacing/>
              <w:jc w:val="both"/>
              <w:rPr>
                <w:rFonts w:ascii="Arial" w:hAnsi="Arial" w:cs="Arial"/>
                <w:sz w:val="22"/>
                <w:szCs w:val="22"/>
              </w:rPr>
            </w:pPr>
          </w:p>
        </w:tc>
        <w:tc>
          <w:tcPr>
            <w:tcW w:w="1799" w:type="dxa"/>
            <w:tcBorders>
              <w:top w:val="nil"/>
              <w:left w:val="nil"/>
              <w:right w:val="nil"/>
            </w:tcBorders>
            <w:shd w:val="clear" w:color="auto" w:fill="auto"/>
            <w:noWrap/>
            <w:vAlign w:val="bottom"/>
          </w:tcPr>
          <w:p w:rsidR="004E126D" w:rsidRPr="00D5441F" w:rsidRDefault="0071558F" w:rsidP="001645C5">
            <w:pPr>
              <w:spacing w:line="240" w:lineRule="auto"/>
              <w:contextualSpacing/>
              <w:jc w:val="right"/>
              <w:rPr>
                <w:rFonts w:ascii="Arial" w:hAnsi="Arial" w:cs="Arial"/>
                <w:b/>
                <w:bCs/>
                <w:sz w:val="22"/>
                <w:szCs w:val="22"/>
              </w:rPr>
            </w:pPr>
            <w:r w:rsidRPr="00D5441F">
              <w:rPr>
                <w:rFonts w:ascii="Arial" w:hAnsi="Arial" w:cs="Arial"/>
                <w:b/>
                <w:bCs/>
                <w:sz w:val="22"/>
                <w:szCs w:val="22"/>
              </w:rPr>
              <w:t>726,017,392</w:t>
            </w:r>
          </w:p>
        </w:tc>
        <w:tc>
          <w:tcPr>
            <w:tcW w:w="303" w:type="dxa"/>
            <w:tcBorders>
              <w:top w:val="nil"/>
              <w:left w:val="nil"/>
              <w:right w:val="nil"/>
            </w:tcBorders>
            <w:shd w:val="clear" w:color="auto" w:fill="auto"/>
            <w:noWrap/>
            <w:vAlign w:val="bottom"/>
          </w:tcPr>
          <w:p w:rsidR="004E126D" w:rsidRPr="00D5441F" w:rsidRDefault="004E126D" w:rsidP="002E5960">
            <w:pPr>
              <w:spacing w:line="240" w:lineRule="auto"/>
              <w:contextualSpacing/>
              <w:jc w:val="both"/>
              <w:rPr>
                <w:rFonts w:ascii="Arial" w:hAnsi="Arial" w:cs="Arial"/>
                <w:b/>
                <w:bCs/>
                <w:sz w:val="22"/>
                <w:szCs w:val="22"/>
              </w:rPr>
            </w:pPr>
          </w:p>
        </w:tc>
        <w:tc>
          <w:tcPr>
            <w:tcW w:w="1440" w:type="dxa"/>
            <w:tcBorders>
              <w:top w:val="nil"/>
              <w:left w:val="nil"/>
              <w:right w:val="nil"/>
            </w:tcBorders>
            <w:shd w:val="clear" w:color="auto" w:fill="auto"/>
            <w:noWrap/>
            <w:vAlign w:val="bottom"/>
          </w:tcPr>
          <w:p w:rsidR="004E126D" w:rsidRPr="00D5441F" w:rsidRDefault="00200B44" w:rsidP="002E5960">
            <w:pPr>
              <w:spacing w:line="240" w:lineRule="auto"/>
              <w:contextualSpacing/>
              <w:jc w:val="both"/>
              <w:rPr>
                <w:rFonts w:ascii="Arial" w:hAnsi="Arial" w:cs="Arial"/>
                <w:bCs/>
                <w:sz w:val="22"/>
                <w:szCs w:val="22"/>
              </w:rPr>
            </w:pPr>
            <w:r w:rsidRPr="00D5441F">
              <w:rPr>
                <w:rFonts w:ascii="Arial" w:hAnsi="Arial" w:cs="Arial"/>
                <w:bCs/>
                <w:sz w:val="22"/>
                <w:szCs w:val="22"/>
              </w:rPr>
              <w:t>612,362,328</w:t>
            </w:r>
          </w:p>
        </w:tc>
      </w:tr>
      <w:tr w:rsidR="004E126D" w:rsidRPr="00D5441F" w:rsidTr="00BD0BD6">
        <w:trPr>
          <w:trHeight w:val="180"/>
        </w:trPr>
        <w:tc>
          <w:tcPr>
            <w:tcW w:w="4590" w:type="dxa"/>
            <w:tcBorders>
              <w:top w:val="nil"/>
              <w:left w:val="nil"/>
              <w:bottom w:val="single" w:sz="2" w:space="0" w:color="auto"/>
              <w:right w:val="nil"/>
            </w:tcBorders>
            <w:shd w:val="clear" w:color="auto" w:fill="auto"/>
            <w:noWrap/>
            <w:vAlign w:val="bottom"/>
          </w:tcPr>
          <w:p w:rsidR="004E126D" w:rsidRPr="00D5441F" w:rsidRDefault="00BD0BD6" w:rsidP="002E5960">
            <w:pPr>
              <w:spacing w:line="240" w:lineRule="auto"/>
              <w:contextualSpacing/>
              <w:jc w:val="both"/>
              <w:rPr>
                <w:rFonts w:ascii="Arial" w:hAnsi="Arial" w:cs="Arial"/>
                <w:sz w:val="22"/>
                <w:szCs w:val="22"/>
              </w:rPr>
            </w:pPr>
            <w:r w:rsidRPr="00D5441F">
              <w:rPr>
                <w:rFonts w:ascii="Arial" w:hAnsi="Arial" w:cs="Arial"/>
                <w:sz w:val="22"/>
                <w:szCs w:val="22"/>
              </w:rPr>
              <w:t>Service i</w:t>
            </w:r>
            <w:r w:rsidR="004E126D" w:rsidRPr="00D5441F">
              <w:rPr>
                <w:rFonts w:ascii="Arial" w:hAnsi="Arial" w:cs="Arial"/>
                <w:sz w:val="22"/>
                <w:szCs w:val="22"/>
              </w:rPr>
              <w:t>ncome</w:t>
            </w:r>
          </w:p>
        </w:tc>
        <w:tc>
          <w:tcPr>
            <w:tcW w:w="361" w:type="dxa"/>
            <w:tcBorders>
              <w:top w:val="nil"/>
              <w:left w:val="nil"/>
              <w:bottom w:val="single" w:sz="2" w:space="0" w:color="auto"/>
              <w:right w:val="nil"/>
            </w:tcBorders>
            <w:shd w:val="clear" w:color="auto" w:fill="auto"/>
            <w:noWrap/>
            <w:vAlign w:val="bottom"/>
          </w:tcPr>
          <w:p w:rsidR="004E126D" w:rsidRPr="00D5441F" w:rsidRDefault="004E126D" w:rsidP="002E5960">
            <w:pPr>
              <w:spacing w:line="240" w:lineRule="auto"/>
              <w:contextualSpacing/>
              <w:jc w:val="both"/>
              <w:rPr>
                <w:rFonts w:ascii="Arial" w:hAnsi="Arial" w:cs="Arial"/>
                <w:sz w:val="22"/>
                <w:szCs w:val="22"/>
              </w:rPr>
            </w:pPr>
          </w:p>
        </w:tc>
        <w:tc>
          <w:tcPr>
            <w:tcW w:w="1799" w:type="dxa"/>
            <w:tcBorders>
              <w:top w:val="nil"/>
              <w:left w:val="nil"/>
              <w:bottom w:val="single" w:sz="2" w:space="0" w:color="auto"/>
              <w:right w:val="nil"/>
            </w:tcBorders>
            <w:shd w:val="clear" w:color="auto" w:fill="auto"/>
            <w:noWrap/>
            <w:vAlign w:val="bottom"/>
          </w:tcPr>
          <w:p w:rsidR="004E126D" w:rsidRPr="00D5441F" w:rsidRDefault="0071558F" w:rsidP="001645C5">
            <w:pPr>
              <w:spacing w:line="240" w:lineRule="auto"/>
              <w:contextualSpacing/>
              <w:jc w:val="right"/>
              <w:rPr>
                <w:rFonts w:ascii="Arial" w:hAnsi="Arial" w:cs="Arial"/>
                <w:b/>
                <w:bCs/>
                <w:sz w:val="22"/>
                <w:szCs w:val="22"/>
              </w:rPr>
            </w:pPr>
            <w:r w:rsidRPr="00D5441F">
              <w:rPr>
                <w:rFonts w:ascii="Arial" w:hAnsi="Arial" w:cs="Arial"/>
                <w:b/>
                <w:bCs/>
                <w:sz w:val="22"/>
                <w:szCs w:val="22"/>
              </w:rPr>
              <w:t>205,689,255</w:t>
            </w:r>
          </w:p>
        </w:tc>
        <w:tc>
          <w:tcPr>
            <w:tcW w:w="303" w:type="dxa"/>
            <w:tcBorders>
              <w:top w:val="nil"/>
              <w:left w:val="nil"/>
              <w:bottom w:val="single" w:sz="2" w:space="0" w:color="auto"/>
              <w:right w:val="nil"/>
            </w:tcBorders>
            <w:shd w:val="clear" w:color="auto" w:fill="auto"/>
            <w:noWrap/>
            <w:vAlign w:val="bottom"/>
          </w:tcPr>
          <w:p w:rsidR="004E126D" w:rsidRPr="00D5441F" w:rsidRDefault="004E126D" w:rsidP="002E5960">
            <w:pPr>
              <w:spacing w:line="240" w:lineRule="auto"/>
              <w:contextualSpacing/>
              <w:jc w:val="both"/>
              <w:rPr>
                <w:rFonts w:ascii="Arial" w:hAnsi="Arial" w:cs="Arial"/>
                <w:b/>
                <w:bCs/>
                <w:sz w:val="22"/>
                <w:szCs w:val="22"/>
              </w:rPr>
            </w:pPr>
          </w:p>
        </w:tc>
        <w:tc>
          <w:tcPr>
            <w:tcW w:w="1440" w:type="dxa"/>
            <w:tcBorders>
              <w:top w:val="nil"/>
              <w:left w:val="nil"/>
              <w:bottom w:val="single" w:sz="2" w:space="0" w:color="auto"/>
              <w:right w:val="nil"/>
            </w:tcBorders>
            <w:shd w:val="clear" w:color="auto" w:fill="auto"/>
            <w:noWrap/>
            <w:vAlign w:val="bottom"/>
          </w:tcPr>
          <w:p w:rsidR="004E126D" w:rsidRPr="00D5441F" w:rsidRDefault="00200B44" w:rsidP="002E5960">
            <w:pPr>
              <w:spacing w:line="240" w:lineRule="auto"/>
              <w:contextualSpacing/>
              <w:jc w:val="both"/>
              <w:rPr>
                <w:rFonts w:ascii="Arial" w:hAnsi="Arial" w:cs="Arial"/>
                <w:bCs/>
                <w:sz w:val="22"/>
                <w:szCs w:val="22"/>
              </w:rPr>
            </w:pPr>
            <w:r w:rsidRPr="00D5441F">
              <w:rPr>
                <w:rFonts w:ascii="Arial" w:hAnsi="Arial" w:cs="Arial"/>
                <w:bCs/>
                <w:sz w:val="22"/>
                <w:szCs w:val="22"/>
              </w:rPr>
              <w:t>112,418,033</w:t>
            </w:r>
          </w:p>
        </w:tc>
      </w:tr>
      <w:tr w:rsidR="004E126D" w:rsidRPr="00D5441F" w:rsidTr="00BD0BD6">
        <w:trPr>
          <w:trHeight w:val="69"/>
        </w:trPr>
        <w:tc>
          <w:tcPr>
            <w:tcW w:w="4590" w:type="dxa"/>
            <w:tcBorders>
              <w:top w:val="single" w:sz="2" w:space="0" w:color="auto"/>
              <w:left w:val="nil"/>
              <w:right w:val="nil"/>
            </w:tcBorders>
            <w:shd w:val="clear" w:color="auto" w:fill="auto"/>
            <w:noWrap/>
            <w:vAlign w:val="bottom"/>
          </w:tcPr>
          <w:p w:rsidR="004E126D" w:rsidRPr="00D5441F" w:rsidRDefault="004E126D" w:rsidP="002E5960">
            <w:pPr>
              <w:spacing w:line="240" w:lineRule="auto"/>
              <w:contextualSpacing/>
              <w:jc w:val="both"/>
              <w:rPr>
                <w:rFonts w:ascii="Arial" w:hAnsi="Arial" w:cs="Arial"/>
                <w:sz w:val="4"/>
                <w:szCs w:val="4"/>
              </w:rPr>
            </w:pPr>
          </w:p>
        </w:tc>
        <w:tc>
          <w:tcPr>
            <w:tcW w:w="361" w:type="dxa"/>
            <w:tcBorders>
              <w:top w:val="single" w:sz="2" w:space="0" w:color="auto"/>
              <w:left w:val="nil"/>
              <w:right w:val="nil"/>
            </w:tcBorders>
            <w:shd w:val="clear" w:color="auto" w:fill="auto"/>
            <w:noWrap/>
            <w:vAlign w:val="bottom"/>
          </w:tcPr>
          <w:p w:rsidR="004E126D" w:rsidRPr="00D5441F" w:rsidRDefault="004E126D" w:rsidP="002E5960">
            <w:pPr>
              <w:spacing w:line="240" w:lineRule="auto"/>
              <w:contextualSpacing/>
              <w:jc w:val="both"/>
              <w:rPr>
                <w:rFonts w:ascii="Arial" w:hAnsi="Arial" w:cs="Arial"/>
                <w:sz w:val="4"/>
                <w:szCs w:val="4"/>
              </w:rPr>
            </w:pPr>
          </w:p>
        </w:tc>
        <w:tc>
          <w:tcPr>
            <w:tcW w:w="1799" w:type="dxa"/>
            <w:tcBorders>
              <w:top w:val="single" w:sz="2" w:space="0" w:color="auto"/>
              <w:left w:val="nil"/>
              <w:right w:val="nil"/>
            </w:tcBorders>
            <w:shd w:val="clear" w:color="auto" w:fill="auto"/>
            <w:noWrap/>
            <w:vAlign w:val="bottom"/>
          </w:tcPr>
          <w:p w:rsidR="004E126D" w:rsidRPr="00D5441F" w:rsidRDefault="004E126D" w:rsidP="001645C5">
            <w:pPr>
              <w:spacing w:line="240" w:lineRule="auto"/>
              <w:contextualSpacing/>
              <w:jc w:val="right"/>
              <w:rPr>
                <w:rFonts w:ascii="Arial" w:hAnsi="Arial" w:cs="Arial"/>
                <w:bCs/>
                <w:sz w:val="4"/>
                <w:szCs w:val="4"/>
              </w:rPr>
            </w:pPr>
          </w:p>
        </w:tc>
        <w:tc>
          <w:tcPr>
            <w:tcW w:w="303" w:type="dxa"/>
            <w:tcBorders>
              <w:top w:val="single" w:sz="2" w:space="0" w:color="auto"/>
              <w:left w:val="nil"/>
              <w:right w:val="nil"/>
            </w:tcBorders>
            <w:shd w:val="clear" w:color="auto" w:fill="auto"/>
            <w:noWrap/>
            <w:vAlign w:val="bottom"/>
          </w:tcPr>
          <w:p w:rsidR="004E126D" w:rsidRPr="00D5441F" w:rsidRDefault="004E126D" w:rsidP="002E5960">
            <w:pPr>
              <w:spacing w:line="240" w:lineRule="auto"/>
              <w:contextualSpacing/>
              <w:jc w:val="both"/>
              <w:rPr>
                <w:rFonts w:ascii="Arial" w:hAnsi="Arial" w:cs="Arial"/>
                <w:b/>
                <w:bCs/>
                <w:sz w:val="4"/>
                <w:szCs w:val="4"/>
              </w:rPr>
            </w:pPr>
          </w:p>
        </w:tc>
        <w:tc>
          <w:tcPr>
            <w:tcW w:w="1440" w:type="dxa"/>
            <w:tcBorders>
              <w:top w:val="single" w:sz="2" w:space="0" w:color="auto"/>
              <w:left w:val="nil"/>
              <w:right w:val="nil"/>
            </w:tcBorders>
            <w:shd w:val="clear" w:color="auto" w:fill="auto"/>
            <w:noWrap/>
            <w:vAlign w:val="bottom"/>
          </w:tcPr>
          <w:p w:rsidR="004E126D" w:rsidRPr="00D5441F" w:rsidRDefault="004E126D" w:rsidP="002E5960">
            <w:pPr>
              <w:spacing w:line="240" w:lineRule="auto"/>
              <w:contextualSpacing/>
              <w:jc w:val="both"/>
              <w:rPr>
                <w:rFonts w:ascii="Arial" w:hAnsi="Arial" w:cs="Arial"/>
                <w:bCs/>
                <w:sz w:val="4"/>
                <w:szCs w:val="4"/>
              </w:rPr>
            </w:pPr>
          </w:p>
        </w:tc>
      </w:tr>
      <w:tr w:rsidR="004E126D" w:rsidRPr="00D5441F" w:rsidTr="00BD0BD6">
        <w:trPr>
          <w:trHeight w:val="260"/>
        </w:trPr>
        <w:tc>
          <w:tcPr>
            <w:tcW w:w="4590" w:type="dxa"/>
            <w:tcBorders>
              <w:left w:val="nil"/>
              <w:bottom w:val="double" w:sz="6" w:space="0" w:color="auto"/>
              <w:right w:val="nil"/>
            </w:tcBorders>
            <w:shd w:val="clear" w:color="auto" w:fill="auto"/>
            <w:noWrap/>
            <w:vAlign w:val="bottom"/>
          </w:tcPr>
          <w:p w:rsidR="004E126D" w:rsidRPr="00D5441F" w:rsidRDefault="004E126D" w:rsidP="002E5960">
            <w:pPr>
              <w:spacing w:line="240" w:lineRule="auto"/>
              <w:contextualSpacing/>
              <w:jc w:val="both"/>
              <w:rPr>
                <w:rFonts w:ascii="Arial" w:hAnsi="Arial" w:cs="Arial"/>
                <w:sz w:val="22"/>
                <w:szCs w:val="22"/>
              </w:rPr>
            </w:pPr>
          </w:p>
        </w:tc>
        <w:tc>
          <w:tcPr>
            <w:tcW w:w="361" w:type="dxa"/>
            <w:tcBorders>
              <w:left w:val="nil"/>
              <w:bottom w:val="double" w:sz="6" w:space="0" w:color="auto"/>
              <w:right w:val="nil"/>
            </w:tcBorders>
            <w:shd w:val="clear" w:color="auto" w:fill="auto"/>
            <w:noWrap/>
            <w:vAlign w:val="bottom"/>
          </w:tcPr>
          <w:p w:rsidR="004E126D" w:rsidRPr="00D5441F" w:rsidRDefault="004E126D" w:rsidP="002E5960">
            <w:pPr>
              <w:spacing w:line="240" w:lineRule="auto"/>
              <w:contextualSpacing/>
              <w:jc w:val="both"/>
              <w:rPr>
                <w:rFonts w:ascii="Arial" w:hAnsi="Arial" w:cs="Arial"/>
                <w:sz w:val="22"/>
                <w:szCs w:val="22"/>
              </w:rPr>
            </w:pPr>
          </w:p>
        </w:tc>
        <w:tc>
          <w:tcPr>
            <w:tcW w:w="1799" w:type="dxa"/>
            <w:tcBorders>
              <w:left w:val="nil"/>
              <w:bottom w:val="double" w:sz="6" w:space="0" w:color="auto"/>
              <w:right w:val="nil"/>
            </w:tcBorders>
            <w:shd w:val="clear" w:color="auto" w:fill="auto"/>
            <w:noWrap/>
            <w:vAlign w:val="bottom"/>
          </w:tcPr>
          <w:p w:rsidR="004E126D" w:rsidRPr="00D5441F" w:rsidRDefault="0071558F" w:rsidP="001645C5">
            <w:pPr>
              <w:spacing w:line="240" w:lineRule="auto"/>
              <w:contextualSpacing/>
              <w:jc w:val="right"/>
              <w:rPr>
                <w:rFonts w:ascii="Arial" w:hAnsi="Arial" w:cs="Arial"/>
                <w:b/>
                <w:bCs/>
                <w:sz w:val="22"/>
                <w:szCs w:val="22"/>
              </w:rPr>
            </w:pPr>
            <w:r w:rsidRPr="00D5441F">
              <w:rPr>
                <w:rFonts w:ascii="Arial" w:hAnsi="Arial" w:cs="Arial"/>
                <w:b/>
                <w:bCs/>
                <w:sz w:val="22"/>
                <w:szCs w:val="22"/>
              </w:rPr>
              <w:t>931,706,647</w:t>
            </w:r>
          </w:p>
        </w:tc>
        <w:tc>
          <w:tcPr>
            <w:tcW w:w="303" w:type="dxa"/>
            <w:tcBorders>
              <w:left w:val="nil"/>
              <w:bottom w:val="double" w:sz="6" w:space="0" w:color="auto"/>
              <w:right w:val="nil"/>
            </w:tcBorders>
            <w:shd w:val="clear" w:color="auto" w:fill="auto"/>
            <w:noWrap/>
            <w:vAlign w:val="bottom"/>
          </w:tcPr>
          <w:p w:rsidR="004E126D" w:rsidRPr="00D5441F" w:rsidRDefault="004E126D" w:rsidP="002E5960">
            <w:pPr>
              <w:spacing w:line="240" w:lineRule="auto"/>
              <w:contextualSpacing/>
              <w:jc w:val="both"/>
              <w:rPr>
                <w:rFonts w:ascii="Arial" w:hAnsi="Arial" w:cs="Arial"/>
                <w:b/>
                <w:bCs/>
                <w:sz w:val="22"/>
                <w:szCs w:val="22"/>
              </w:rPr>
            </w:pPr>
          </w:p>
        </w:tc>
        <w:tc>
          <w:tcPr>
            <w:tcW w:w="1440" w:type="dxa"/>
            <w:tcBorders>
              <w:left w:val="nil"/>
              <w:bottom w:val="double" w:sz="6" w:space="0" w:color="auto"/>
              <w:right w:val="nil"/>
            </w:tcBorders>
            <w:shd w:val="clear" w:color="auto" w:fill="auto"/>
            <w:noWrap/>
            <w:vAlign w:val="bottom"/>
          </w:tcPr>
          <w:p w:rsidR="004E126D" w:rsidRPr="00D5441F" w:rsidRDefault="00200B44" w:rsidP="002E5960">
            <w:pPr>
              <w:spacing w:line="240" w:lineRule="auto"/>
              <w:contextualSpacing/>
              <w:jc w:val="both"/>
              <w:rPr>
                <w:rFonts w:ascii="Arial" w:hAnsi="Arial" w:cs="Arial"/>
                <w:bCs/>
                <w:sz w:val="22"/>
                <w:szCs w:val="22"/>
              </w:rPr>
            </w:pPr>
            <w:r w:rsidRPr="00D5441F">
              <w:rPr>
                <w:rFonts w:ascii="Arial" w:hAnsi="Arial" w:cs="Arial"/>
                <w:bCs/>
                <w:sz w:val="22"/>
                <w:szCs w:val="22"/>
              </w:rPr>
              <w:t>724,780,361</w:t>
            </w:r>
          </w:p>
        </w:tc>
      </w:tr>
    </w:tbl>
    <w:p w:rsidR="007C3D69" w:rsidRPr="00D5441F" w:rsidRDefault="007C3D69" w:rsidP="002E5960">
      <w:pPr>
        <w:pStyle w:val="BodyTextIndent"/>
        <w:spacing w:line="240" w:lineRule="auto"/>
        <w:ind w:left="360"/>
        <w:contextualSpacing/>
        <w:rPr>
          <w:rFonts w:cs="Arial"/>
          <w:sz w:val="18"/>
          <w:szCs w:val="18"/>
        </w:rPr>
      </w:pPr>
    </w:p>
    <w:p w:rsidR="001C0D43" w:rsidRPr="00D5441F" w:rsidRDefault="00BD0BD6" w:rsidP="002E5960">
      <w:pPr>
        <w:pStyle w:val="BodyTextIndent"/>
        <w:spacing w:line="240" w:lineRule="auto"/>
        <w:ind w:left="360"/>
        <w:contextualSpacing/>
        <w:rPr>
          <w:rFonts w:cs="Arial"/>
          <w:szCs w:val="22"/>
        </w:rPr>
      </w:pPr>
      <w:r w:rsidRPr="00D5441F">
        <w:rPr>
          <w:rFonts w:cs="Arial"/>
          <w:i/>
          <w:szCs w:val="22"/>
        </w:rPr>
        <w:t>Interest i</w:t>
      </w:r>
      <w:r w:rsidR="00D62AFA" w:rsidRPr="00D5441F">
        <w:rPr>
          <w:rFonts w:cs="Arial"/>
          <w:i/>
          <w:szCs w:val="22"/>
        </w:rPr>
        <w:t>ncome</w:t>
      </w:r>
      <w:r w:rsidR="000F24FE" w:rsidRPr="00D5441F">
        <w:rPr>
          <w:rFonts w:cs="Arial"/>
          <w:szCs w:val="22"/>
        </w:rPr>
        <w:t xml:space="preserve"> pertains to the </w:t>
      </w:r>
      <w:r w:rsidR="002956E8" w:rsidRPr="00D5441F">
        <w:rPr>
          <w:rFonts w:cs="Arial"/>
          <w:szCs w:val="22"/>
        </w:rPr>
        <w:t>interest earned on all interest-</w:t>
      </w:r>
      <w:r w:rsidR="000F24FE" w:rsidRPr="00D5441F">
        <w:rPr>
          <w:rFonts w:cs="Arial"/>
          <w:szCs w:val="22"/>
        </w:rPr>
        <w:t>bearing loans for rural electrification purposes</w:t>
      </w:r>
      <w:r w:rsidR="00EA39F0" w:rsidRPr="00D5441F">
        <w:rPr>
          <w:rFonts w:cs="Arial"/>
          <w:szCs w:val="22"/>
        </w:rPr>
        <w:t>.</w:t>
      </w:r>
    </w:p>
    <w:p w:rsidR="005D10B5" w:rsidRPr="00D5441F" w:rsidRDefault="005D10B5" w:rsidP="002E5960">
      <w:pPr>
        <w:pStyle w:val="BodyTextIndent"/>
        <w:spacing w:line="240" w:lineRule="auto"/>
        <w:ind w:left="360" w:hanging="360"/>
        <w:contextualSpacing/>
        <w:rPr>
          <w:rFonts w:cs="Arial"/>
          <w:sz w:val="18"/>
          <w:szCs w:val="18"/>
        </w:rPr>
      </w:pPr>
    </w:p>
    <w:p w:rsidR="00764A52" w:rsidRPr="00D5441F" w:rsidRDefault="00BD0BD6" w:rsidP="002E5960">
      <w:pPr>
        <w:pStyle w:val="BodyTextIndent"/>
        <w:spacing w:line="240" w:lineRule="auto"/>
        <w:ind w:left="360"/>
        <w:contextualSpacing/>
        <w:rPr>
          <w:rFonts w:cs="Arial"/>
          <w:szCs w:val="22"/>
        </w:rPr>
      </w:pPr>
      <w:r w:rsidRPr="00D5441F">
        <w:rPr>
          <w:rFonts w:cs="Arial"/>
          <w:i/>
          <w:szCs w:val="22"/>
        </w:rPr>
        <w:t>Service i</w:t>
      </w:r>
      <w:r w:rsidR="00D62AFA" w:rsidRPr="00D5441F">
        <w:rPr>
          <w:rFonts w:cs="Arial"/>
          <w:i/>
          <w:szCs w:val="22"/>
        </w:rPr>
        <w:t>ncome</w:t>
      </w:r>
      <w:r w:rsidR="00D62AFA" w:rsidRPr="00D5441F">
        <w:rPr>
          <w:rFonts w:cs="Arial"/>
          <w:szCs w:val="22"/>
        </w:rPr>
        <w:t xml:space="preserve"> pertains</w:t>
      </w:r>
      <w:r w:rsidR="00764A52" w:rsidRPr="00D5441F">
        <w:rPr>
          <w:rFonts w:cs="Arial"/>
          <w:szCs w:val="22"/>
        </w:rPr>
        <w:t xml:space="preserve"> to the services income on </w:t>
      </w:r>
      <w:r w:rsidR="005D10B5" w:rsidRPr="00D5441F">
        <w:rPr>
          <w:rFonts w:cs="Arial"/>
          <w:szCs w:val="22"/>
        </w:rPr>
        <w:t>s</w:t>
      </w:r>
      <w:r w:rsidR="00764A52" w:rsidRPr="00D5441F">
        <w:rPr>
          <w:rFonts w:cs="Arial"/>
          <w:szCs w:val="22"/>
        </w:rPr>
        <w:t xml:space="preserve">ubsidy releases to </w:t>
      </w:r>
      <w:r w:rsidR="005D10B5" w:rsidRPr="00D5441F">
        <w:rPr>
          <w:rFonts w:cs="Arial"/>
          <w:szCs w:val="22"/>
        </w:rPr>
        <w:t>ECs</w:t>
      </w:r>
      <w:r w:rsidR="00764A52" w:rsidRPr="00D5441F">
        <w:rPr>
          <w:rFonts w:cs="Arial"/>
          <w:szCs w:val="22"/>
        </w:rPr>
        <w:t>.</w:t>
      </w:r>
      <w:r w:rsidR="007C3D69" w:rsidRPr="00D5441F">
        <w:rPr>
          <w:rFonts w:cs="Arial"/>
          <w:szCs w:val="22"/>
        </w:rPr>
        <w:t xml:space="preserve"> This income represents the </w:t>
      </w:r>
      <w:r w:rsidR="002956E8" w:rsidRPr="00D5441F">
        <w:rPr>
          <w:rFonts w:cs="Arial"/>
          <w:szCs w:val="22"/>
        </w:rPr>
        <w:t>2% service f</w:t>
      </w:r>
      <w:r w:rsidR="007C3D69" w:rsidRPr="00D5441F">
        <w:rPr>
          <w:rFonts w:cs="Arial"/>
          <w:szCs w:val="22"/>
        </w:rPr>
        <w:t xml:space="preserve">ees being charged on the subsidy releases to the ECs. </w:t>
      </w:r>
      <w:r w:rsidR="00861850" w:rsidRPr="00D5441F">
        <w:rPr>
          <w:rFonts w:cs="Arial"/>
          <w:szCs w:val="22"/>
        </w:rPr>
        <w:t>This year’s service i</w:t>
      </w:r>
      <w:r w:rsidR="002956E8" w:rsidRPr="00D5441F">
        <w:rPr>
          <w:rFonts w:cs="Arial"/>
          <w:szCs w:val="22"/>
        </w:rPr>
        <w:t>ncome of</w:t>
      </w:r>
      <w:r w:rsidR="00D75198" w:rsidRPr="00D5441F">
        <w:rPr>
          <w:rFonts w:cs="Arial"/>
          <w:szCs w:val="22"/>
        </w:rPr>
        <w:t xml:space="preserve"> almost</w:t>
      </w:r>
      <w:r w:rsidR="00D5441F" w:rsidRPr="00D5441F">
        <w:rPr>
          <w:rFonts w:cs="Arial"/>
          <w:szCs w:val="22"/>
        </w:rPr>
        <w:t xml:space="preserve"> </w:t>
      </w:r>
      <w:r w:rsidR="00964DFC" w:rsidRPr="00D5441F">
        <w:rPr>
          <w:rFonts w:hAnsi="Tahoma" w:cs="Arial"/>
          <w:szCs w:val="22"/>
        </w:rPr>
        <w:t>₱</w:t>
      </w:r>
      <w:r w:rsidR="00D75198" w:rsidRPr="00D5441F">
        <w:rPr>
          <w:rFonts w:cs="Arial"/>
          <w:szCs w:val="22"/>
        </w:rPr>
        <w:t>205.689</w:t>
      </w:r>
      <w:r w:rsidR="002956E8" w:rsidRPr="00D5441F">
        <w:rPr>
          <w:rFonts w:cs="Arial"/>
          <w:szCs w:val="22"/>
        </w:rPr>
        <w:t xml:space="preserve"> million </w:t>
      </w:r>
      <w:r w:rsidR="00861850" w:rsidRPr="00D5441F">
        <w:rPr>
          <w:rFonts w:cs="Arial"/>
          <w:szCs w:val="22"/>
        </w:rPr>
        <w:t>is</w:t>
      </w:r>
      <w:r w:rsidR="00D5441F" w:rsidRPr="00D5441F">
        <w:rPr>
          <w:rFonts w:cs="Arial"/>
          <w:szCs w:val="22"/>
        </w:rPr>
        <w:t xml:space="preserve"> </w:t>
      </w:r>
      <w:r w:rsidR="00964DFC" w:rsidRPr="00D5441F">
        <w:rPr>
          <w:rFonts w:hAnsi="Tahoma" w:cs="Arial"/>
          <w:szCs w:val="22"/>
        </w:rPr>
        <w:t>₱</w:t>
      </w:r>
      <w:r w:rsidR="00D75198" w:rsidRPr="00D5441F">
        <w:rPr>
          <w:rFonts w:cs="Arial"/>
          <w:szCs w:val="22"/>
        </w:rPr>
        <w:t>93</w:t>
      </w:r>
      <w:r w:rsidR="00964DFC" w:rsidRPr="00D5441F">
        <w:rPr>
          <w:rFonts w:cs="Arial"/>
          <w:szCs w:val="22"/>
        </w:rPr>
        <w:t>.</w:t>
      </w:r>
      <w:r w:rsidR="00D75198" w:rsidRPr="00D5441F">
        <w:rPr>
          <w:rFonts w:cs="Arial"/>
          <w:szCs w:val="22"/>
        </w:rPr>
        <w:t>271</w:t>
      </w:r>
      <w:r w:rsidR="00964DFC" w:rsidRPr="00D5441F">
        <w:rPr>
          <w:rFonts w:cs="Arial"/>
          <w:szCs w:val="22"/>
        </w:rPr>
        <w:t xml:space="preserve"> million </w:t>
      </w:r>
      <w:r w:rsidR="00D75198" w:rsidRPr="00D5441F">
        <w:rPr>
          <w:rFonts w:cs="Arial"/>
          <w:szCs w:val="22"/>
        </w:rPr>
        <w:t>more</w:t>
      </w:r>
      <w:r w:rsidR="00964DFC" w:rsidRPr="00D5441F">
        <w:rPr>
          <w:rFonts w:cs="Arial"/>
          <w:szCs w:val="22"/>
        </w:rPr>
        <w:t xml:space="preserve"> than the 201</w:t>
      </w:r>
      <w:r w:rsidR="00D75198" w:rsidRPr="00D5441F">
        <w:rPr>
          <w:rFonts w:cs="Arial"/>
          <w:szCs w:val="22"/>
        </w:rPr>
        <w:t>3</w:t>
      </w:r>
      <w:r w:rsidR="00964DFC" w:rsidRPr="00D5441F">
        <w:rPr>
          <w:rFonts w:cs="Arial"/>
          <w:szCs w:val="22"/>
        </w:rPr>
        <w:t xml:space="preserve"> figures of </w:t>
      </w:r>
      <w:r w:rsidR="00964DFC" w:rsidRPr="00D5441F">
        <w:rPr>
          <w:rFonts w:hAnsi="Tahoma" w:cs="Arial"/>
          <w:szCs w:val="22"/>
        </w:rPr>
        <w:t>₱</w:t>
      </w:r>
      <w:r w:rsidR="00964DFC" w:rsidRPr="00D5441F">
        <w:rPr>
          <w:rFonts w:cs="Arial"/>
          <w:szCs w:val="22"/>
        </w:rPr>
        <w:t>1</w:t>
      </w:r>
      <w:r w:rsidR="00D75198" w:rsidRPr="00D5441F">
        <w:rPr>
          <w:rFonts w:cs="Arial"/>
          <w:szCs w:val="22"/>
        </w:rPr>
        <w:t>1</w:t>
      </w:r>
      <w:r w:rsidR="00964DFC" w:rsidRPr="00D5441F">
        <w:rPr>
          <w:rFonts w:cs="Arial"/>
          <w:szCs w:val="22"/>
        </w:rPr>
        <w:t>2</w:t>
      </w:r>
      <w:r w:rsidR="00861850" w:rsidRPr="00D5441F">
        <w:rPr>
          <w:rFonts w:cs="Arial"/>
          <w:szCs w:val="22"/>
        </w:rPr>
        <w:t>.418</w:t>
      </w:r>
      <w:r w:rsidR="00964DFC" w:rsidRPr="00D5441F">
        <w:rPr>
          <w:rFonts w:cs="Arial"/>
          <w:szCs w:val="22"/>
        </w:rPr>
        <w:t xml:space="preserve"> million. The </w:t>
      </w:r>
      <w:r w:rsidR="00D75198" w:rsidRPr="00D5441F">
        <w:rPr>
          <w:rFonts w:cs="Arial"/>
          <w:szCs w:val="22"/>
        </w:rPr>
        <w:t>inc</w:t>
      </w:r>
      <w:r w:rsidR="00964DFC" w:rsidRPr="00D5441F">
        <w:rPr>
          <w:rFonts w:cs="Arial"/>
          <w:szCs w:val="22"/>
        </w:rPr>
        <w:t xml:space="preserve">rease is attributed to </w:t>
      </w:r>
      <w:r w:rsidR="00300B2C" w:rsidRPr="00D5441F">
        <w:rPr>
          <w:rFonts w:cs="Arial"/>
          <w:szCs w:val="22"/>
        </w:rPr>
        <w:t>t</w:t>
      </w:r>
      <w:r w:rsidR="00964DFC" w:rsidRPr="00D5441F">
        <w:rPr>
          <w:rFonts w:cs="Arial"/>
          <w:szCs w:val="22"/>
        </w:rPr>
        <w:t xml:space="preserve">he </w:t>
      </w:r>
      <w:r w:rsidR="00D75198" w:rsidRPr="00D5441F">
        <w:rPr>
          <w:rFonts w:cs="Arial"/>
          <w:szCs w:val="22"/>
        </w:rPr>
        <w:t>in</w:t>
      </w:r>
      <w:r w:rsidR="00861850" w:rsidRPr="00D5441F">
        <w:rPr>
          <w:rFonts w:cs="Arial"/>
          <w:szCs w:val="22"/>
        </w:rPr>
        <w:t>crease</w:t>
      </w:r>
      <w:r w:rsidR="00D5441F" w:rsidRPr="00D5441F">
        <w:rPr>
          <w:rFonts w:cs="Arial"/>
          <w:szCs w:val="22"/>
        </w:rPr>
        <w:t xml:space="preserve"> </w:t>
      </w:r>
      <w:r w:rsidR="00964DFC" w:rsidRPr="00D5441F">
        <w:rPr>
          <w:rFonts w:cs="Arial"/>
          <w:szCs w:val="22"/>
        </w:rPr>
        <w:t>in</w:t>
      </w:r>
      <w:r w:rsidR="00D5441F" w:rsidRPr="00D5441F">
        <w:rPr>
          <w:rFonts w:cs="Arial"/>
          <w:szCs w:val="22"/>
        </w:rPr>
        <w:t xml:space="preserve"> </w:t>
      </w:r>
      <w:r w:rsidR="00D75198" w:rsidRPr="00D5441F">
        <w:rPr>
          <w:rFonts w:cs="Arial"/>
          <w:szCs w:val="22"/>
        </w:rPr>
        <w:t>the amount of</w:t>
      </w:r>
      <w:r w:rsidR="00D5441F" w:rsidRPr="00D5441F">
        <w:rPr>
          <w:rFonts w:cs="Arial"/>
          <w:szCs w:val="22"/>
        </w:rPr>
        <w:t xml:space="preserve"> </w:t>
      </w:r>
      <w:r w:rsidR="00D75198" w:rsidRPr="00D5441F">
        <w:rPr>
          <w:rFonts w:cs="Arial"/>
          <w:szCs w:val="22"/>
        </w:rPr>
        <w:t xml:space="preserve">releases of </w:t>
      </w:r>
      <w:r w:rsidR="00861850" w:rsidRPr="00D5441F">
        <w:rPr>
          <w:rFonts w:cs="Arial"/>
          <w:szCs w:val="22"/>
        </w:rPr>
        <w:t>s</w:t>
      </w:r>
      <w:r w:rsidR="00964DFC" w:rsidRPr="00D5441F">
        <w:rPr>
          <w:rFonts w:cs="Arial"/>
          <w:szCs w:val="22"/>
        </w:rPr>
        <w:t xml:space="preserve">ubsidy </w:t>
      </w:r>
      <w:r w:rsidR="00D75198" w:rsidRPr="00D5441F">
        <w:rPr>
          <w:rFonts w:cs="Arial"/>
          <w:szCs w:val="22"/>
        </w:rPr>
        <w:t xml:space="preserve">to ECs for </w:t>
      </w:r>
      <w:r w:rsidR="00964DFC" w:rsidRPr="00D5441F">
        <w:rPr>
          <w:rFonts w:cs="Arial"/>
          <w:szCs w:val="22"/>
        </w:rPr>
        <w:t>Sitio</w:t>
      </w:r>
      <w:r w:rsidR="00D5441F" w:rsidRPr="00D5441F">
        <w:rPr>
          <w:rFonts w:cs="Arial"/>
          <w:szCs w:val="22"/>
        </w:rPr>
        <w:t xml:space="preserve"> </w:t>
      </w:r>
      <w:r w:rsidR="00D75198" w:rsidRPr="00D5441F">
        <w:rPr>
          <w:rFonts w:cs="Arial"/>
          <w:szCs w:val="22"/>
        </w:rPr>
        <w:t>Electrification Program (SEP) and Barangay Line Enhancement Program (BLEP) and the Yolanda Rehabilitation Plan i</w:t>
      </w:r>
      <w:r w:rsidR="00964DFC" w:rsidRPr="00D5441F">
        <w:rPr>
          <w:rFonts w:cs="Arial"/>
          <w:szCs w:val="22"/>
        </w:rPr>
        <w:t>n 201</w:t>
      </w:r>
      <w:r w:rsidR="00D75198" w:rsidRPr="00D5441F">
        <w:rPr>
          <w:rFonts w:cs="Arial"/>
          <w:szCs w:val="22"/>
        </w:rPr>
        <w:t>4</w:t>
      </w:r>
      <w:r w:rsidR="00964DFC" w:rsidRPr="00D5441F">
        <w:rPr>
          <w:rFonts w:cs="Arial"/>
          <w:szCs w:val="22"/>
        </w:rPr>
        <w:t>. In 201</w:t>
      </w:r>
      <w:r w:rsidR="00D75198" w:rsidRPr="00D5441F">
        <w:rPr>
          <w:rFonts w:cs="Arial"/>
          <w:szCs w:val="22"/>
        </w:rPr>
        <w:t>4</w:t>
      </w:r>
      <w:r w:rsidR="00E514E0" w:rsidRPr="00D5441F">
        <w:rPr>
          <w:rFonts w:cs="Arial"/>
          <w:szCs w:val="22"/>
        </w:rPr>
        <w:t>, NEA received a total s</w:t>
      </w:r>
      <w:r w:rsidR="00964DFC" w:rsidRPr="00D5441F">
        <w:rPr>
          <w:rFonts w:cs="Arial"/>
          <w:szCs w:val="22"/>
        </w:rPr>
        <w:t xml:space="preserve">ubsidy of </w:t>
      </w:r>
      <w:r w:rsidR="00964DFC" w:rsidRPr="00D5441F">
        <w:rPr>
          <w:rFonts w:hAnsi="Tahoma" w:cs="Arial"/>
          <w:szCs w:val="22"/>
        </w:rPr>
        <w:t>₱</w:t>
      </w:r>
      <w:r w:rsidR="00D75198" w:rsidRPr="00D5441F">
        <w:rPr>
          <w:rFonts w:cs="Arial"/>
          <w:szCs w:val="22"/>
        </w:rPr>
        <w:t>13.788</w:t>
      </w:r>
      <w:r w:rsidR="007C3D69" w:rsidRPr="00D5441F">
        <w:rPr>
          <w:rFonts w:cs="Arial"/>
          <w:szCs w:val="22"/>
        </w:rPr>
        <w:t xml:space="preserve"> billio</w:t>
      </w:r>
      <w:r w:rsidR="008078BA" w:rsidRPr="00D5441F">
        <w:rPr>
          <w:rFonts w:cs="Arial"/>
          <w:szCs w:val="22"/>
        </w:rPr>
        <w:t>n from the NG</w:t>
      </w:r>
      <w:r w:rsidR="00861850" w:rsidRPr="00D5441F">
        <w:rPr>
          <w:rFonts w:cs="Arial"/>
          <w:szCs w:val="22"/>
        </w:rPr>
        <w:t>,</w:t>
      </w:r>
      <w:r w:rsidR="007C3D69" w:rsidRPr="00D5441F">
        <w:rPr>
          <w:rFonts w:cs="Arial"/>
          <w:szCs w:val="22"/>
        </w:rPr>
        <w:t xml:space="preserve"> through the DBM</w:t>
      </w:r>
      <w:r w:rsidR="00861850" w:rsidRPr="00D5441F">
        <w:rPr>
          <w:rFonts w:cs="Arial"/>
          <w:szCs w:val="22"/>
        </w:rPr>
        <w:t>,</w:t>
      </w:r>
      <w:r w:rsidR="007C3D69" w:rsidRPr="00D5441F">
        <w:rPr>
          <w:rFonts w:cs="Arial"/>
          <w:szCs w:val="22"/>
        </w:rPr>
        <w:t xml:space="preserve"> for the electrification</w:t>
      </w:r>
      <w:r w:rsidR="00D5441F" w:rsidRPr="00D5441F">
        <w:rPr>
          <w:rFonts w:cs="Arial"/>
          <w:szCs w:val="22"/>
        </w:rPr>
        <w:t xml:space="preserve"> </w:t>
      </w:r>
      <w:r w:rsidR="007C3D69" w:rsidRPr="00D5441F">
        <w:rPr>
          <w:rFonts w:cs="Arial"/>
          <w:szCs w:val="22"/>
        </w:rPr>
        <w:t>of un-energized sitios all over the country.</w:t>
      </w:r>
    </w:p>
    <w:p w:rsidR="00547F11" w:rsidRDefault="00547F11" w:rsidP="002E5960">
      <w:pPr>
        <w:pStyle w:val="BodyTextIndent"/>
        <w:spacing w:line="240" w:lineRule="auto"/>
        <w:ind w:left="360"/>
        <w:contextualSpacing/>
        <w:rPr>
          <w:rFonts w:cs="Arial"/>
          <w:sz w:val="18"/>
          <w:szCs w:val="18"/>
        </w:rPr>
      </w:pPr>
    </w:p>
    <w:p w:rsidR="00D75F7C" w:rsidRDefault="00D75F7C" w:rsidP="002E5960">
      <w:pPr>
        <w:pStyle w:val="BodyTextIndent"/>
        <w:spacing w:line="240" w:lineRule="auto"/>
        <w:ind w:left="360"/>
        <w:contextualSpacing/>
        <w:rPr>
          <w:rFonts w:cs="Arial"/>
          <w:sz w:val="18"/>
          <w:szCs w:val="18"/>
        </w:rPr>
      </w:pPr>
    </w:p>
    <w:tbl>
      <w:tblPr>
        <w:tblW w:w="0" w:type="auto"/>
        <w:tblLook w:val="04A0" w:firstRow="1" w:lastRow="0" w:firstColumn="1" w:lastColumn="0" w:noHBand="0" w:noVBand="1"/>
      </w:tblPr>
      <w:tblGrid>
        <w:gridCol w:w="9108"/>
      </w:tblGrid>
      <w:tr w:rsidR="00547F11" w:rsidRPr="00D5441F" w:rsidTr="00E97E15">
        <w:tc>
          <w:tcPr>
            <w:tcW w:w="9108" w:type="dxa"/>
            <w:tcBorders>
              <w:top w:val="single" w:sz="12" w:space="0" w:color="auto"/>
            </w:tcBorders>
          </w:tcPr>
          <w:p w:rsidR="00547F11" w:rsidRPr="00D5441F" w:rsidRDefault="00547F11" w:rsidP="002E5960">
            <w:pPr>
              <w:numPr>
                <w:ilvl w:val="0"/>
                <w:numId w:val="5"/>
              </w:numPr>
              <w:spacing w:line="240" w:lineRule="auto"/>
              <w:contextualSpacing/>
              <w:jc w:val="both"/>
              <w:rPr>
                <w:rFonts w:ascii="Arial" w:hAnsi="Arial" w:cs="Arial"/>
                <w:sz w:val="22"/>
                <w:szCs w:val="22"/>
              </w:rPr>
            </w:pPr>
            <w:r w:rsidRPr="00D5441F">
              <w:rPr>
                <w:rFonts w:ascii="Arial" w:hAnsi="Arial" w:cs="Arial"/>
                <w:b/>
                <w:bCs/>
                <w:sz w:val="22"/>
                <w:szCs w:val="22"/>
              </w:rPr>
              <w:t>PERSONAL SERVICES</w:t>
            </w:r>
          </w:p>
        </w:tc>
      </w:tr>
    </w:tbl>
    <w:p w:rsidR="00546A54" w:rsidRPr="00D5441F" w:rsidRDefault="00546A54" w:rsidP="002E5960">
      <w:pPr>
        <w:spacing w:line="240" w:lineRule="auto"/>
        <w:contextualSpacing/>
        <w:jc w:val="both"/>
        <w:rPr>
          <w:rFonts w:ascii="Arial" w:hAnsi="Arial" w:cs="Arial"/>
          <w:b/>
          <w:bCs/>
          <w:sz w:val="18"/>
          <w:szCs w:val="18"/>
        </w:rPr>
      </w:pPr>
    </w:p>
    <w:p w:rsidR="00E13EEA" w:rsidRPr="00D5441F" w:rsidRDefault="00E13EEA" w:rsidP="002E5960">
      <w:pPr>
        <w:spacing w:line="240" w:lineRule="auto"/>
        <w:ind w:left="360"/>
        <w:contextualSpacing/>
        <w:jc w:val="both"/>
        <w:rPr>
          <w:rFonts w:ascii="Arial" w:hAnsi="Arial" w:cs="Arial"/>
          <w:sz w:val="22"/>
          <w:szCs w:val="22"/>
        </w:rPr>
      </w:pPr>
      <w:r w:rsidRPr="00D5441F">
        <w:rPr>
          <w:rFonts w:ascii="Arial" w:hAnsi="Arial" w:cs="Arial"/>
          <w:sz w:val="22"/>
          <w:szCs w:val="22"/>
        </w:rPr>
        <w:t>This account consists of:</w:t>
      </w:r>
    </w:p>
    <w:p w:rsidR="00E13EEA" w:rsidRPr="00D5441F" w:rsidRDefault="00E13EEA" w:rsidP="002E5960">
      <w:pPr>
        <w:spacing w:line="240" w:lineRule="auto"/>
        <w:ind w:left="360"/>
        <w:contextualSpacing/>
        <w:jc w:val="both"/>
        <w:rPr>
          <w:rFonts w:ascii="Arial" w:hAnsi="Arial" w:cs="Arial"/>
          <w:b/>
          <w:bCs/>
          <w:sz w:val="18"/>
          <w:szCs w:val="18"/>
        </w:rPr>
      </w:pPr>
    </w:p>
    <w:tbl>
      <w:tblPr>
        <w:tblW w:w="8364" w:type="dxa"/>
        <w:tblInd w:w="468" w:type="dxa"/>
        <w:tblLook w:val="0000" w:firstRow="0" w:lastRow="0" w:firstColumn="0" w:lastColumn="0" w:noHBand="0" w:noVBand="0"/>
      </w:tblPr>
      <w:tblGrid>
        <w:gridCol w:w="4410"/>
        <w:gridCol w:w="278"/>
        <w:gridCol w:w="1766"/>
        <w:gridCol w:w="222"/>
        <w:gridCol w:w="1688"/>
      </w:tblGrid>
      <w:tr w:rsidR="00546A54" w:rsidRPr="00D5441F" w:rsidTr="00861850">
        <w:trPr>
          <w:trHeight w:val="20"/>
        </w:trPr>
        <w:tc>
          <w:tcPr>
            <w:tcW w:w="4410" w:type="dxa"/>
            <w:tcBorders>
              <w:top w:val="nil"/>
              <w:left w:val="nil"/>
              <w:bottom w:val="single" w:sz="4" w:space="0" w:color="auto"/>
              <w:right w:val="nil"/>
            </w:tcBorders>
            <w:shd w:val="clear" w:color="auto" w:fill="auto"/>
            <w:noWrap/>
            <w:vAlign w:val="bottom"/>
          </w:tcPr>
          <w:p w:rsidR="00916E40" w:rsidRPr="00D5441F" w:rsidRDefault="00916E40" w:rsidP="002E5960">
            <w:pPr>
              <w:spacing w:line="240" w:lineRule="auto"/>
              <w:ind w:left="-115"/>
              <w:contextualSpacing/>
              <w:jc w:val="both"/>
              <w:rPr>
                <w:rFonts w:ascii="Arial" w:hAnsi="Arial" w:cs="Arial"/>
                <w:sz w:val="22"/>
                <w:szCs w:val="22"/>
              </w:rPr>
            </w:pPr>
          </w:p>
        </w:tc>
        <w:tc>
          <w:tcPr>
            <w:tcW w:w="278" w:type="dxa"/>
            <w:tcBorders>
              <w:top w:val="nil"/>
              <w:left w:val="nil"/>
              <w:bottom w:val="single" w:sz="4" w:space="0" w:color="auto"/>
              <w:right w:val="nil"/>
            </w:tcBorders>
            <w:shd w:val="clear" w:color="auto" w:fill="auto"/>
            <w:noWrap/>
            <w:vAlign w:val="bottom"/>
          </w:tcPr>
          <w:p w:rsidR="00546A54" w:rsidRPr="00D5441F" w:rsidRDefault="00546A54" w:rsidP="002E5960">
            <w:pPr>
              <w:spacing w:line="240" w:lineRule="auto"/>
              <w:contextualSpacing/>
              <w:jc w:val="both"/>
              <w:rPr>
                <w:rFonts w:ascii="Arial" w:hAnsi="Arial" w:cs="Arial"/>
                <w:sz w:val="22"/>
                <w:szCs w:val="22"/>
              </w:rPr>
            </w:pPr>
            <w:r w:rsidRPr="00D5441F">
              <w:rPr>
                <w:rFonts w:ascii="Arial" w:hAnsi="Arial" w:cs="Arial"/>
                <w:sz w:val="22"/>
                <w:szCs w:val="22"/>
              </w:rPr>
              <w:t> </w:t>
            </w:r>
          </w:p>
        </w:tc>
        <w:tc>
          <w:tcPr>
            <w:tcW w:w="1766" w:type="dxa"/>
            <w:tcBorders>
              <w:top w:val="nil"/>
              <w:left w:val="nil"/>
              <w:bottom w:val="single" w:sz="4" w:space="0" w:color="auto"/>
              <w:right w:val="nil"/>
            </w:tcBorders>
            <w:shd w:val="clear" w:color="auto" w:fill="auto"/>
            <w:noWrap/>
            <w:vAlign w:val="bottom"/>
          </w:tcPr>
          <w:p w:rsidR="00546A54" w:rsidRPr="00D5441F" w:rsidRDefault="00546A54" w:rsidP="00861850">
            <w:pPr>
              <w:spacing w:line="240" w:lineRule="auto"/>
              <w:contextualSpacing/>
              <w:jc w:val="right"/>
              <w:rPr>
                <w:rFonts w:ascii="Arial" w:hAnsi="Arial" w:cs="Arial"/>
                <w:b/>
                <w:bCs/>
                <w:sz w:val="22"/>
                <w:szCs w:val="22"/>
              </w:rPr>
            </w:pPr>
            <w:r w:rsidRPr="00D5441F">
              <w:rPr>
                <w:rFonts w:ascii="Arial" w:hAnsi="Arial" w:cs="Arial"/>
                <w:b/>
                <w:bCs/>
                <w:sz w:val="22"/>
                <w:szCs w:val="22"/>
              </w:rPr>
              <w:t>201</w:t>
            </w:r>
            <w:r w:rsidR="00200B44" w:rsidRPr="00D5441F">
              <w:rPr>
                <w:rFonts w:ascii="Arial" w:hAnsi="Arial" w:cs="Arial"/>
                <w:b/>
                <w:bCs/>
                <w:sz w:val="22"/>
                <w:szCs w:val="22"/>
              </w:rPr>
              <w:t>4</w:t>
            </w:r>
          </w:p>
        </w:tc>
        <w:tc>
          <w:tcPr>
            <w:tcW w:w="0" w:type="auto"/>
            <w:tcBorders>
              <w:top w:val="nil"/>
              <w:left w:val="nil"/>
              <w:bottom w:val="single" w:sz="4" w:space="0" w:color="auto"/>
              <w:right w:val="nil"/>
            </w:tcBorders>
            <w:shd w:val="clear" w:color="auto" w:fill="auto"/>
            <w:noWrap/>
            <w:vAlign w:val="bottom"/>
          </w:tcPr>
          <w:p w:rsidR="00546A54" w:rsidRPr="00D5441F" w:rsidRDefault="00546A54" w:rsidP="0056390C">
            <w:pPr>
              <w:spacing w:line="240" w:lineRule="auto"/>
              <w:contextualSpacing/>
              <w:jc w:val="center"/>
              <w:rPr>
                <w:rFonts w:ascii="Arial" w:hAnsi="Arial" w:cs="Arial"/>
                <w:sz w:val="22"/>
                <w:szCs w:val="22"/>
              </w:rPr>
            </w:pPr>
          </w:p>
        </w:tc>
        <w:tc>
          <w:tcPr>
            <w:tcW w:w="1688" w:type="dxa"/>
            <w:tcBorders>
              <w:top w:val="nil"/>
              <w:left w:val="nil"/>
              <w:bottom w:val="single" w:sz="4" w:space="0" w:color="auto"/>
              <w:right w:val="nil"/>
            </w:tcBorders>
            <w:shd w:val="clear" w:color="auto" w:fill="auto"/>
            <w:noWrap/>
            <w:vAlign w:val="bottom"/>
          </w:tcPr>
          <w:p w:rsidR="00546A54" w:rsidRPr="00D5441F" w:rsidRDefault="00546A54" w:rsidP="00861850">
            <w:pPr>
              <w:spacing w:line="240" w:lineRule="auto"/>
              <w:contextualSpacing/>
              <w:jc w:val="right"/>
              <w:rPr>
                <w:rFonts w:ascii="Arial" w:hAnsi="Arial" w:cs="Arial"/>
                <w:sz w:val="22"/>
                <w:szCs w:val="22"/>
              </w:rPr>
            </w:pPr>
            <w:r w:rsidRPr="00D5441F">
              <w:rPr>
                <w:rFonts w:ascii="Arial" w:hAnsi="Arial" w:cs="Arial"/>
                <w:bCs/>
                <w:sz w:val="22"/>
                <w:szCs w:val="22"/>
              </w:rPr>
              <w:t>201</w:t>
            </w:r>
            <w:r w:rsidR="00200B44" w:rsidRPr="00D5441F">
              <w:rPr>
                <w:rFonts w:ascii="Arial" w:hAnsi="Arial" w:cs="Arial"/>
                <w:bCs/>
                <w:sz w:val="22"/>
                <w:szCs w:val="22"/>
              </w:rPr>
              <w:t>3</w:t>
            </w:r>
          </w:p>
        </w:tc>
      </w:tr>
      <w:tr w:rsidR="00546A54" w:rsidRPr="00D5441F" w:rsidTr="00861850">
        <w:tc>
          <w:tcPr>
            <w:tcW w:w="4410" w:type="dxa"/>
            <w:tcBorders>
              <w:top w:val="nil"/>
              <w:left w:val="nil"/>
              <w:bottom w:val="nil"/>
              <w:right w:val="nil"/>
            </w:tcBorders>
            <w:shd w:val="clear" w:color="auto" w:fill="auto"/>
            <w:noWrap/>
            <w:vAlign w:val="bottom"/>
          </w:tcPr>
          <w:p w:rsidR="00546A54" w:rsidRPr="00D5441F" w:rsidRDefault="00546A54" w:rsidP="002E5960">
            <w:pPr>
              <w:spacing w:line="240" w:lineRule="auto"/>
              <w:contextualSpacing/>
              <w:jc w:val="both"/>
              <w:rPr>
                <w:rFonts w:ascii="Arial" w:hAnsi="Arial" w:cs="Arial"/>
                <w:sz w:val="8"/>
                <w:szCs w:val="8"/>
              </w:rPr>
            </w:pPr>
          </w:p>
        </w:tc>
        <w:tc>
          <w:tcPr>
            <w:tcW w:w="278" w:type="dxa"/>
            <w:tcBorders>
              <w:top w:val="nil"/>
              <w:left w:val="nil"/>
              <w:bottom w:val="nil"/>
              <w:right w:val="nil"/>
            </w:tcBorders>
            <w:shd w:val="clear" w:color="auto" w:fill="auto"/>
            <w:noWrap/>
            <w:vAlign w:val="bottom"/>
          </w:tcPr>
          <w:p w:rsidR="00546A54" w:rsidRPr="00D5441F" w:rsidRDefault="00546A54" w:rsidP="002E5960">
            <w:pPr>
              <w:spacing w:line="240" w:lineRule="auto"/>
              <w:contextualSpacing/>
              <w:jc w:val="both"/>
              <w:rPr>
                <w:rFonts w:ascii="Arial" w:hAnsi="Arial" w:cs="Arial"/>
                <w:sz w:val="8"/>
                <w:szCs w:val="8"/>
              </w:rPr>
            </w:pPr>
          </w:p>
        </w:tc>
        <w:tc>
          <w:tcPr>
            <w:tcW w:w="1766" w:type="dxa"/>
            <w:tcBorders>
              <w:top w:val="nil"/>
              <w:left w:val="nil"/>
              <w:bottom w:val="nil"/>
              <w:right w:val="nil"/>
            </w:tcBorders>
            <w:shd w:val="clear" w:color="auto" w:fill="auto"/>
            <w:noWrap/>
            <w:vAlign w:val="bottom"/>
          </w:tcPr>
          <w:p w:rsidR="00546A54" w:rsidRPr="00D5441F" w:rsidRDefault="00546A54" w:rsidP="0056390C">
            <w:pPr>
              <w:spacing w:line="240" w:lineRule="auto"/>
              <w:contextualSpacing/>
              <w:jc w:val="center"/>
              <w:rPr>
                <w:rFonts w:ascii="Arial" w:hAnsi="Arial" w:cs="Arial"/>
                <w:b/>
                <w:bCs/>
                <w:sz w:val="8"/>
                <w:szCs w:val="8"/>
              </w:rPr>
            </w:pPr>
          </w:p>
        </w:tc>
        <w:tc>
          <w:tcPr>
            <w:tcW w:w="0" w:type="auto"/>
            <w:tcBorders>
              <w:top w:val="nil"/>
              <w:left w:val="nil"/>
              <w:bottom w:val="nil"/>
              <w:right w:val="nil"/>
            </w:tcBorders>
            <w:shd w:val="clear" w:color="auto" w:fill="auto"/>
            <w:noWrap/>
            <w:vAlign w:val="bottom"/>
          </w:tcPr>
          <w:p w:rsidR="00546A54" w:rsidRPr="00D5441F" w:rsidRDefault="00546A54" w:rsidP="0056390C">
            <w:pPr>
              <w:spacing w:line="240" w:lineRule="auto"/>
              <w:contextualSpacing/>
              <w:jc w:val="center"/>
              <w:rPr>
                <w:rFonts w:ascii="Arial" w:hAnsi="Arial" w:cs="Arial"/>
                <w:b/>
                <w:bCs/>
                <w:sz w:val="8"/>
                <w:szCs w:val="8"/>
              </w:rPr>
            </w:pPr>
          </w:p>
        </w:tc>
        <w:tc>
          <w:tcPr>
            <w:tcW w:w="1688" w:type="dxa"/>
            <w:tcBorders>
              <w:top w:val="nil"/>
              <w:left w:val="nil"/>
              <w:bottom w:val="nil"/>
              <w:right w:val="nil"/>
            </w:tcBorders>
            <w:shd w:val="clear" w:color="auto" w:fill="auto"/>
            <w:noWrap/>
            <w:vAlign w:val="bottom"/>
          </w:tcPr>
          <w:p w:rsidR="00546A54" w:rsidRPr="00D5441F" w:rsidRDefault="00546A54" w:rsidP="002E5960">
            <w:pPr>
              <w:spacing w:line="240" w:lineRule="auto"/>
              <w:ind w:right="-72"/>
              <w:contextualSpacing/>
              <w:jc w:val="right"/>
              <w:rPr>
                <w:rFonts w:ascii="Arial" w:hAnsi="Arial" w:cs="Arial"/>
                <w:sz w:val="8"/>
                <w:szCs w:val="8"/>
              </w:rPr>
            </w:pPr>
          </w:p>
        </w:tc>
      </w:tr>
      <w:tr w:rsidR="004E126D" w:rsidRPr="00D5441F" w:rsidTr="00861850">
        <w:tc>
          <w:tcPr>
            <w:tcW w:w="4410" w:type="dxa"/>
            <w:tcBorders>
              <w:top w:val="nil"/>
              <w:left w:val="nil"/>
              <w:bottom w:val="nil"/>
              <w:right w:val="nil"/>
            </w:tcBorders>
            <w:shd w:val="clear" w:color="auto" w:fill="auto"/>
            <w:noWrap/>
            <w:vAlign w:val="bottom"/>
          </w:tcPr>
          <w:p w:rsidR="004E126D" w:rsidRPr="00D5441F" w:rsidRDefault="004E126D" w:rsidP="00861850">
            <w:pPr>
              <w:spacing w:line="240" w:lineRule="auto"/>
              <w:contextualSpacing/>
              <w:jc w:val="both"/>
              <w:rPr>
                <w:rFonts w:ascii="Arial" w:hAnsi="Arial" w:cs="Arial"/>
                <w:sz w:val="22"/>
                <w:szCs w:val="22"/>
              </w:rPr>
            </w:pPr>
            <w:r w:rsidRPr="00D5441F">
              <w:rPr>
                <w:rFonts w:ascii="Arial" w:hAnsi="Arial" w:cs="Arial"/>
                <w:sz w:val="22"/>
                <w:szCs w:val="22"/>
              </w:rPr>
              <w:t xml:space="preserve">Salaries and </w:t>
            </w:r>
            <w:r w:rsidR="00861850" w:rsidRPr="00D5441F">
              <w:rPr>
                <w:rFonts w:ascii="Arial" w:hAnsi="Arial" w:cs="Arial"/>
                <w:sz w:val="22"/>
                <w:szCs w:val="22"/>
              </w:rPr>
              <w:t>w</w:t>
            </w:r>
            <w:r w:rsidRPr="00D5441F">
              <w:rPr>
                <w:rFonts w:ascii="Arial" w:hAnsi="Arial" w:cs="Arial"/>
                <w:sz w:val="22"/>
                <w:szCs w:val="22"/>
              </w:rPr>
              <w:t>ages</w:t>
            </w:r>
          </w:p>
        </w:tc>
        <w:tc>
          <w:tcPr>
            <w:tcW w:w="278" w:type="dxa"/>
            <w:tcBorders>
              <w:top w:val="nil"/>
              <w:left w:val="nil"/>
              <w:bottom w:val="nil"/>
              <w:right w:val="nil"/>
            </w:tcBorders>
            <w:shd w:val="clear" w:color="auto" w:fill="auto"/>
            <w:noWrap/>
            <w:vAlign w:val="bottom"/>
          </w:tcPr>
          <w:p w:rsidR="004E126D" w:rsidRPr="00D5441F" w:rsidRDefault="004E126D" w:rsidP="002E5960">
            <w:pPr>
              <w:spacing w:line="240" w:lineRule="auto"/>
              <w:contextualSpacing/>
              <w:jc w:val="both"/>
              <w:rPr>
                <w:rFonts w:ascii="Arial" w:hAnsi="Arial" w:cs="Arial"/>
                <w:sz w:val="22"/>
                <w:szCs w:val="22"/>
              </w:rPr>
            </w:pPr>
          </w:p>
        </w:tc>
        <w:tc>
          <w:tcPr>
            <w:tcW w:w="1766" w:type="dxa"/>
            <w:tcBorders>
              <w:top w:val="nil"/>
              <w:left w:val="nil"/>
              <w:bottom w:val="nil"/>
              <w:right w:val="nil"/>
            </w:tcBorders>
            <w:shd w:val="clear" w:color="auto" w:fill="auto"/>
            <w:noWrap/>
            <w:vAlign w:val="bottom"/>
          </w:tcPr>
          <w:p w:rsidR="004E126D" w:rsidRPr="00D5441F" w:rsidRDefault="00F71442" w:rsidP="00F71442">
            <w:pPr>
              <w:spacing w:line="240" w:lineRule="auto"/>
              <w:contextualSpacing/>
              <w:jc w:val="right"/>
              <w:rPr>
                <w:rFonts w:ascii="Arial" w:hAnsi="Arial" w:cs="Arial"/>
                <w:b/>
                <w:bCs/>
                <w:sz w:val="22"/>
                <w:szCs w:val="22"/>
              </w:rPr>
            </w:pPr>
            <w:r w:rsidRPr="00D5441F">
              <w:rPr>
                <w:rFonts w:ascii="Arial" w:hAnsi="Arial" w:cs="Arial"/>
                <w:b/>
                <w:bCs/>
                <w:sz w:val="22"/>
                <w:szCs w:val="22"/>
              </w:rPr>
              <w:t>119,574,591</w:t>
            </w:r>
          </w:p>
        </w:tc>
        <w:tc>
          <w:tcPr>
            <w:tcW w:w="0" w:type="auto"/>
            <w:tcBorders>
              <w:top w:val="nil"/>
              <w:left w:val="nil"/>
              <w:bottom w:val="nil"/>
              <w:right w:val="nil"/>
            </w:tcBorders>
            <w:shd w:val="clear" w:color="auto" w:fill="auto"/>
            <w:noWrap/>
            <w:vAlign w:val="bottom"/>
          </w:tcPr>
          <w:p w:rsidR="004E126D" w:rsidRPr="00D5441F" w:rsidRDefault="004E126D" w:rsidP="0056390C">
            <w:pPr>
              <w:spacing w:line="240" w:lineRule="auto"/>
              <w:contextualSpacing/>
              <w:jc w:val="center"/>
              <w:rPr>
                <w:rFonts w:ascii="Arial" w:hAnsi="Arial" w:cs="Arial"/>
                <w:b/>
                <w:bCs/>
                <w:sz w:val="22"/>
                <w:szCs w:val="22"/>
              </w:rPr>
            </w:pPr>
          </w:p>
        </w:tc>
        <w:tc>
          <w:tcPr>
            <w:tcW w:w="1688" w:type="dxa"/>
            <w:tcBorders>
              <w:top w:val="nil"/>
              <w:left w:val="nil"/>
              <w:bottom w:val="nil"/>
              <w:right w:val="nil"/>
            </w:tcBorders>
            <w:shd w:val="clear" w:color="auto" w:fill="auto"/>
            <w:noWrap/>
            <w:vAlign w:val="bottom"/>
          </w:tcPr>
          <w:p w:rsidR="004E126D" w:rsidRPr="00D5441F" w:rsidRDefault="00200B44" w:rsidP="002E5960">
            <w:pPr>
              <w:spacing w:line="240" w:lineRule="auto"/>
              <w:contextualSpacing/>
              <w:jc w:val="right"/>
              <w:rPr>
                <w:rFonts w:ascii="Arial" w:hAnsi="Arial" w:cs="Arial"/>
                <w:bCs/>
                <w:sz w:val="22"/>
                <w:szCs w:val="22"/>
              </w:rPr>
            </w:pPr>
            <w:r w:rsidRPr="00D5441F">
              <w:rPr>
                <w:rFonts w:ascii="Arial" w:hAnsi="Arial" w:cs="Arial"/>
                <w:bCs/>
                <w:sz w:val="22"/>
                <w:szCs w:val="22"/>
              </w:rPr>
              <w:t>119,062,427</w:t>
            </w:r>
          </w:p>
        </w:tc>
      </w:tr>
      <w:tr w:rsidR="004E126D" w:rsidRPr="00D5441F" w:rsidTr="00861850">
        <w:tc>
          <w:tcPr>
            <w:tcW w:w="4410" w:type="dxa"/>
            <w:tcBorders>
              <w:top w:val="nil"/>
              <w:left w:val="nil"/>
              <w:bottom w:val="nil"/>
              <w:right w:val="nil"/>
            </w:tcBorders>
            <w:shd w:val="clear" w:color="auto" w:fill="auto"/>
            <w:noWrap/>
            <w:vAlign w:val="bottom"/>
          </w:tcPr>
          <w:p w:rsidR="004E126D" w:rsidRPr="00D5441F" w:rsidRDefault="004E126D" w:rsidP="00861850">
            <w:pPr>
              <w:spacing w:line="240" w:lineRule="auto"/>
              <w:contextualSpacing/>
              <w:jc w:val="both"/>
              <w:rPr>
                <w:rFonts w:ascii="Arial" w:hAnsi="Arial" w:cs="Arial"/>
                <w:sz w:val="22"/>
                <w:szCs w:val="22"/>
              </w:rPr>
            </w:pPr>
            <w:r w:rsidRPr="00D5441F">
              <w:rPr>
                <w:rFonts w:ascii="Arial" w:hAnsi="Arial" w:cs="Arial"/>
                <w:sz w:val="22"/>
                <w:szCs w:val="22"/>
              </w:rPr>
              <w:t xml:space="preserve">Other </w:t>
            </w:r>
            <w:r w:rsidR="00861850" w:rsidRPr="00D5441F">
              <w:rPr>
                <w:rFonts w:ascii="Arial" w:hAnsi="Arial" w:cs="Arial"/>
                <w:sz w:val="22"/>
                <w:szCs w:val="22"/>
              </w:rPr>
              <w:t>c</w:t>
            </w:r>
            <w:r w:rsidRPr="00D5441F">
              <w:rPr>
                <w:rFonts w:ascii="Arial" w:hAnsi="Arial" w:cs="Arial"/>
                <w:sz w:val="22"/>
                <w:szCs w:val="22"/>
              </w:rPr>
              <w:t>ompensation</w:t>
            </w:r>
          </w:p>
        </w:tc>
        <w:tc>
          <w:tcPr>
            <w:tcW w:w="278" w:type="dxa"/>
            <w:tcBorders>
              <w:top w:val="nil"/>
              <w:left w:val="nil"/>
              <w:bottom w:val="nil"/>
              <w:right w:val="nil"/>
            </w:tcBorders>
            <w:shd w:val="clear" w:color="auto" w:fill="auto"/>
            <w:noWrap/>
            <w:vAlign w:val="bottom"/>
          </w:tcPr>
          <w:p w:rsidR="004E126D" w:rsidRPr="00D5441F" w:rsidRDefault="004E126D" w:rsidP="002E5960">
            <w:pPr>
              <w:spacing w:line="240" w:lineRule="auto"/>
              <w:contextualSpacing/>
              <w:jc w:val="both"/>
              <w:rPr>
                <w:rFonts w:ascii="Arial" w:hAnsi="Arial" w:cs="Arial"/>
                <w:sz w:val="22"/>
                <w:szCs w:val="22"/>
              </w:rPr>
            </w:pPr>
          </w:p>
        </w:tc>
        <w:tc>
          <w:tcPr>
            <w:tcW w:w="1766" w:type="dxa"/>
            <w:tcBorders>
              <w:top w:val="nil"/>
              <w:left w:val="nil"/>
              <w:bottom w:val="nil"/>
              <w:right w:val="nil"/>
            </w:tcBorders>
            <w:shd w:val="clear" w:color="auto" w:fill="auto"/>
            <w:noWrap/>
            <w:vAlign w:val="bottom"/>
          </w:tcPr>
          <w:p w:rsidR="004E126D" w:rsidRPr="00D5441F" w:rsidRDefault="00F71442" w:rsidP="00F71442">
            <w:pPr>
              <w:spacing w:line="240" w:lineRule="auto"/>
              <w:contextualSpacing/>
              <w:jc w:val="right"/>
              <w:rPr>
                <w:rFonts w:ascii="Arial" w:hAnsi="Arial" w:cs="Arial"/>
                <w:b/>
                <w:bCs/>
                <w:sz w:val="22"/>
                <w:szCs w:val="22"/>
              </w:rPr>
            </w:pPr>
            <w:r w:rsidRPr="00D5441F">
              <w:rPr>
                <w:rFonts w:ascii="Arial" w:hAnsi="Arial" w:cs="Arial"/>
                <w:b/>
                <w:bCs/>
                <w:sz w:val="22"/>
                <w:szCs w:val="22"/>
              </w:rPr>
              <w:t>68,927,355</w:t>
            </w:r>
          </w:p>
        </w:tc>
        <w:tc>
          <w:tcPr>
            <w:tcW w:w="0" w:type="auto"/>
            <w:tcBorders>
              <w:top w:val="nil"/>
              <w:left w:val="nil"/>
              <w:bottom w:val="nil"/>
              <w:right w:val="nil"/>
            </w:tcBorders>
            <w:shd w:val="clear" w:color="auto" w:fill="auto"/>
            <w:noWrap/>
            <w:vAlign w:val="bottom"/>
          </w:tcPr>
          <w:p w:rsidR="004E126D" w:rsidRPr="00D5441F" w:rsidRDefault="004E126D" w:rsidP="0056390C">
            <w:pPr>
              <w:spacing w:line="240" w:lineRule="auto"/>
              <w:contextualSpacing/>
              <w:jc w:val="center"/>
              <w:rPr>
                <w:rFonts w:ascii="Arial" w:hAnsi="Arial" w:cs="Arial"/>
                <w:b/>
                <w:bCs/>
                <w:sz w:val="22"/>
                <w:szCs w:val="22"/>
              </w:rPr>
            </w:pPr>
          </w:p>
        </w:tc>
        <w:tc>
          <w:tcPr>
            <w:tcW w:w="1688" w:type="dxa"/>
            <w:tcBorders>
              <w:top w:val="nil"/>
              <w:left w:val="nil"/>
              <w:bottom w:val="nil"/>
              <w:right w:val="nil"/>
            </w:tcBorders>
            <w:shd w:val="clear" w:color="auto" w:fill="auto"/>
            <w:noWrap/>
            <w:vAlign w:val="bottom"/>
          </w:tcPr>
          <w:p w:rsidR="004E126D" w:rsidRPr="00D5441F" w:rsidRDefault="00200B44" w:rsidP="002E5960">
            <w:pPr>
              <w:spacing w:line="240" w:lineRule="auto"/>
              <w:contextualSpacing/>
              <w:jc w:val="right"/>
              <w:rPr>
                <w:rFonts w:ascii="Arial" w:hAnsi="Arial" w:cs="Arial"/>
                <w:bCs/>
                <w:sz w:val="22"/>
                <w:szCs w:val="22"/>
              </w:rPr>
            </w:pPr>
            <w:r w:rsidRPr="00D5441F">
              <w:rPr>
                <w:rFonts w:ascii="Arial" w:hAnsi="Arial" w:cs="Arial"/>
                <w:bCs/>
                <w:sz w:val="22"/>
                <w:szCs w:val="22"/>
              </w:rPr>
              <w:t>48,424,094</w:t>
            </w:r>
          </w:p>
        </w:tc>
      </w:tr>
      <w:tr w:rsidR="00965ABD" w:rsidRPr="00D5441F" w:rsidTr="00861850">
        <w:trPr>
          <w:trHeight w:val="180"/>
        </w:trPr>
        <w:tc>
          <w:tcPr>
            <w:tcW w:w="4410" w:type="dxa"/>
            <w:tcBorders>
              <w:top w:val="nil"/>
              <w:left w:val="nil"/>
              <w:bottom w:val="nil"/>
              <w:right w:val="nil"/>
            </w:tcBorders>
            <w:shd w:val="clear" w:color="auto" w:fill="auto"/>
            <w:noWrap/>
            <w:vAlign w:val="bottom"/>
          </w:tcPr>
          <w:p w:rsidR="00965ABD" w:rsidRPr="00D5441F" w:rsidRDefault="00861850" w:rsidP="002E5960">
            <w:pPr>
              <w:spacing w:line="240" w:lineRule="auto"/>
              <w:contextualSpacing/>
              <w:jc w:val="both"/>
              <w:rPr>
                <w:rFonts w:ascii="Arial" w:hAnsi="Arial" w:cs="Arial"/>
                <w:sz w:val="22"/>
                <w:szCs w:val="22"/>
              </w:rPr>
            </w:pPr>
            <w:r w:rsidRPr="00D5441F">
              <w:rPr>
                <w:rFonts w:ascii="Arial" w:hAnsi="Arial" w:cs="Arial"/>
                <w:sz w:val="22"/>
                <w:szCs w:val="22"/>
              </w:rPr>
              <w:t>Other personnel b</w:t>
            </w:r>
            <w:r w:rsidR="00965ABD" w:rsidRPr="00D5441F">
              <w:rPr>
                <w:rFonts w:ascii="Arial" w:hAnsi="Arial" w:cs="Arial"/>
                <w:sz w:val="22"/>
                <w:szCs w:val="22"/>
              </w:rPr>
              <w:t>enefits</w:t>
            </w:r>
          </w:p>
        </w:tc>
        <w:tc>
          <w:tcPr>
            <w:tcW w:w="278" w:type="dxa"/>
            <w:tcBorders>
              <w:top w:val="nil"/>
              <w:left w:val="nil"/>
              <w:bottom w:val="nil"/>
              <w:right w:val="nil"/>
            </w:tcBorders>
            <w:shd w:val="clear" w:color="auto" w:fill="auto"/>
            <w:noWrap/>
            <w:vAlign w:val="bottom"/>
          </w:tcPr>
          <w:p w:rsidR="00965ABD" w:rsidRPr="00D5441F" w:rsidRDefault="00965ABD" w:rsidP="002E5960">
            <w:pPr>
              <w:spacing w:line="240" w:lineRule="auto"/>
              <w:contextualSpacing/>
              <w:jc w:val="both"/>
              <w:rPr>
                <w:rFonts w:ascii="Arial" w:hAnsi="Arial" w:cs="Arial"/>
                <w:sz w:val="22"/>
                <w:szCs w:val="22"/>
              </w:rPr>
            </w:pPr>
          </w:p>
        </w:tc>
        <w:tc>
          <w:tcPr>
            <w:tcW w:w="1766" w:type="dxa"/>
            <w:tcBorders>
              <w:top w:val="nil"/>
              <w:left w:val="nil"/>
              <w:bottom w:val="nil"/>
              <w:right w:val="nil"/>
            </w:tcBorders>
            <w:shd w:val="clear" w:color="auto" w:fill="auto"/>
            <w:noWrap/>
            <w:vAlign w:val="bottom"/>
          </w:tcPr>
          <w:p w:rsidR="00965ABD" w:rsidRPr="00D5441F" w:rsidRDefault="00F71442" w:rsidP="00F71442">
            <w:pPr>
              <w:spacing w:line="240" w:lineRule="auto"/>
              <w:contextualSpacing/>
              <w:jc w:val="right"/>
              <w:rPr>
                <w:rFonts w:ascii="Arial" w:hAnsi="Arial" w:cs="Arial"/>
                <w:b/>
                <w:bCs/>
                <w:sz w:val="22"/>
                <w:szCs w:val="22"/>
              </w:rPr>
            </w:pPr>
            <w:r w:rsidRPr="00D5441F">
              <w:rPr>
                <w:rFonts w:ascii="Arial" w:hAnsi="Arial" w:cs="Arial"/>
                <w:b/>
                <w:bCs/>
                <w:sz w:val="22"/>
                <w:szCs w:val="22"/>
              </w:rPr>
              <w:t>26,217,351</w:t>
            </w:r>
          </w:p>
        </w:tc>
        <w:tc>
          <w:tcPr>
            <w:tcW w:w="0" w:type="auto"/>
            <w:tcBorders>
              <w:top w:val="nil"/>
              <w:left w:val="nil"/>
              <w:bottom w:val="nil"/>
              <w:right w:val="nil"/>
            </w:tcBorders>
            <w:shd w:val="clear" w:color="auto" w:fill="auto"/>
            <w:noWrap/>
            <w:vAlign w:val="bottom"/>
          </w:tcPr>
          <w:p w:rsidR="00965ABD" w:rsidRPr="00D5441F" w:rsidRDefault="00965ABD" w:rsidP="0056390C">
            <w:pPr>
              <w:spacing w:line="240" w:lineRule="auto"/>
              <w:contextualSpacing/>
              <w:jc w:val="center"/>
              <w:rPr>
                <w:rFonts w:ascii="Arial" w:hAnsi="Arial" w:cs="Arial"/>
                <w:b/>
                <w:bCs/>
                <w:sz w:val="22"/>
                <w:szCs w:val="22"/>
              </w:rPr>
            </w:pPr>
          </w:p>
        </w:tc>
        <w:tc>
          <w:tcPr>
            <w:tcW w:w="1688" w:type="dxa"/>
            <w:tcBorders>
              <w:top w:val="nil"/>
              <w:left w:val="nil"/>
              <w:bottom w:val="nil"/>
              <w:right w:val="nil"/>
            </w:tcBorders>
            <w:shd w:val="clear" w:color="auto" w:fill="auto"/>
            <w:noWrap/>
            <w:vAlign w:val="bottom"/>
          </w:tcPr>
          <w:p w:rsidR="00965ABD" w:rsidRPr="00D5441F" w:rsidRDefault="00200B44" w:rsidP="002E5960">
            <w:pPr>
              <w:spacing w:line="240" w:lineRule="auto"/>
              <w:contextualSpacing/>
              <w:jc w:val="right"/>
              <w:rPr>
                <w:rFonts w:ascii="Arial" w:hAnsi="Arial" w:cs="Arial"/>
                <w:bCs/>
                <w:sz w:val="22"/>
                <w:szCs w:val="22"/>
              </w:rPr>
            </w:pPr>
            <w:r w:rsidRPr="00D5441F">
              <w:rPr>
                <w:rFonts w:ascii="Arial" w:hAnsi="Arial" w:cs="Arial"/>
                <w:bCs/>
                <w:sz w:val="22"/>
                <w:szCs w:val="22"/>
              </w:rPr>
              <w:t>18,841,308</w:t>
            </w:r>
          </w:p>
        </w:tc>
      </w:tr>
      <w:tr w:rsidR="004E126D" w:rsidRPr="00D5441F" w:rsidTr="00861850">
        <w:trPr>
          <w:trHeight w:val="180"/>
        </w:trPr>
        <w:tc>
          <w:tcPr>
            <w:tcW w:w="4410" w:type="dxa"/>
            <w:tcBorders>
              <w:top w:val="nil"/>
              <w:left w:val="nil"/>
              <w:bottom w:val="nil"/>
              <w:right w:val="nil"/>
            </w:tcBorders>
            <w:shd w:val="clear" w:color="auto" w:fill="auto"/>
            <w:noWrap/>
            <w:vAlign w:val="bottom"/>
          </w:tcPr>
          <w:p w:rsidR="004E126D" w:rsidRPr="00D5441F" w:rsidRDefault="00861850" w:rsidP="002E5960">
            <w:pPr>
              <w:spacing w:line="240" w:lineRule="auto"/>
              <w:contextualSpacing/>
              <w:jc w:val="both"/>
              <w:rPr>
                <w:rFonts w:ascii="Arial" w:hAnsi="Arial" w:cs="Arial"/>
                <w:sz w:val="22"/>
                <w:szCs w:val="22"/>
              </w:rPr>
            </w:pPr>
            <w:r w:rsidRPr="00D5441F">
              <w:rPr>
                <w:rFonts w:ascii="Arial" w:hAnsi="Arial" w:cs="Arial"/>
                <w:sz w:val="22"/>
                <w:szCs w:val="22"/>
              </w:rPr>
              <w:t>Personnel benefits c</w:t>
            </w:r>
            <w:r w:rsidR="004E126D" w:rsidRPr="00D5441F">
              <w:rPr>
                <w:rFonts w:ascii="Arial" w:hAnsi="Arial" w:cs="Arial"/>
                <w:sz w:val="22"/>
                <w:szCs w:val="22"/>
              </w:rPr>
              <w:t>ontribution</w:t>
            </w:r>
          </w:p>
        </w:tc>
        <w:tc>
          <w:tcPr>
            <w:tcW w:w="278" w:type="dxa"/>
            <w:tcBorders>
              <w:top w:val="nil"/>
              <w:left w:val="nil"/>
              <w:bottom w:val="nil"/>
              <w:right w:val="nil"/>
            </w:tcBorders>
            <w:shd w:val="clear" w:color="auto" w:fill="auto"/>
            <w:noWrap/>
            <w:vAlign w:val="bottom"/>
          </w:tcPr>
          <w:p w:rsidR="004E126D" w:rsidRPr="00D5441F" w:rsidRDefault="004E126D" w:rsidP="002E5960">
            <w:pPr>
              <w:spacing w:line="240" w:lineRule="auto"/>
              <w:contextualSpacing/>
              <w:jc w:val="both"/>
              <w:rPr>
                <w:rFonts w:ascii="Arial" w:hAnsi="Arial" w:cs="Arial"/>
                <w:sz w:val="22"/>
                <w:szCs w:val="22"/>
              </w:rPr>
            </w:pPr>
          </w:p>
        </w:tc>
        <w:tc>
          <w:tcPr>
            <w:tcW w:w="1766" w:type="dxa"/>
            <w:tcBorders>
              <w:top w:val="nil"/>
              <w:left w:val="nil"/>
              <w:bottom w:val="nil"/>
              <w:right w:val="nil"/>
            </w:tcBorders>
            <w:shd w:val="clear" w:color="auto" w:fill="auto"/>
            <w:noWrap/>
            <w:vAlign w:val="bottom"/>
          </w:tcPr>
          <w:p w:rsidR="004E126D" w:rsidRPr="00D5441F" w:rsidRDefault="00F71442" w:rsidP="00F71442">
            <w:pPr>
              <w:spacing w:line="240" w:lineRule="auto"/>
              <w:contextualSpacing/>
              <w:jc w:val="right"/>
              <w:rPr>
                <w:rFonts w:ascii="Arial" w:hAnsi="Arial" w:cs="Arial"/>
                <w:b/>
                <w:bCs/>
                <w:sz w:val="22"/>
                <w:szCs w:val="22"/>
              </w:rPr>
            </w:pPr>
            <w:r w:rsidRPr="00D5441F">
              <w:rPr>
                <w:rFonts w:ascii="Arial" w:hAnsi="Arial" w:cs="Arial"/>
                <w:b/>
                <w:bCs/>
                <w:sz w:val="22"/>
                <w:szCs w:val="22"/>
              </w:rPr>
              <w:t>17,701,403</w:t>
            </w:r>
          </w:p>
        </w:tc>
        <w:tc>
          <w:tcPr>
            <w:tcW w:w="0" w:type="auto"/>
            <w:tcBorders>
              <w:top w:val="nil"/>
              <w:left w:val="nil"/>
              <w:bottom w:val="nil"/>
              <w:right w:val="nil"/>
            </w:tcBorders>
            <w:shd w:val="clear" w:color="auto" w:fill="auto"/>
            <w:noWrap/>
            <w:vAlign w:val="bottom"/>
          </w:tcPr>
          <w:p w:rsidR="004E126D" w:rsidRPr="00D5441F" w:rsidRDefault="004E126D" w:rsidP="0056390C">
            <w:pPr>
              <w:spacing w:line="240" w:lineRule="auto"/>
              <w:contextualSpacing/>
              <w:jc w:val="center"/>
              <w:rPr>
                <w:rFonts w:ascii="Arial" w:hAnsi="Arial" w:cs="Arial"/>
                <w:b/>
                <w:bCs/>
                <w:sz w:val="22"/>
                <w:szCs w:val="22"/>
              </w:rPr>
            </w:pPr>
          </w:p>
        </w:tc>
        <w:tc>
          <w:tcPr>
            <w:tcW w:w="1688" w:type="dxa"/>
            <w:tcBorders>
              <w:top w:val="nil"/>
              <w:left w:val="nil"/>
              <w:bottom w:val="nil"/>
              <w:right w:val="nil"/>
            </w:tcBorders>
            <w:shd w:val="clear" w:color="auto" w:fill="auto"/>
            <w:noWrap/>
            <w:vAlign w:val="bottom"/>
          </w:tcPr>
          <w:p w:rsidR="004E126D" w:rsidRPr="00D5441F" w:rsidRDefault="00200B44" w:rsidP="002E5960">
            <w:pPr>
              <w:spacing w:line="240" w:lineRule="auto"/>
              <w:contextualSpacing/>
              <w:jc w:val="right"/>
              <w:rPr>
                <w:rFonts w:ascii="Arial" w:hAnsi="Arial" w:cs="Arial"/>
                <w:bCs/>
                <w:sz w:val="22"/>
                <w:szCs w:val="22"/>
              </w:rPr>
            </w:pPr>
            <w:r w:rsidRPr="00D5441F">
              <w:rPr>
                <w:rFonts w:ascii="Arial" w:hAnsi="Arial" w:cs="Arial"/>
                <w:bCs/>
                <w:sz w:val="22"/>
                <w:szCs w:val="22"/>
              </w:rPr>
              <w:t>14,912,873</w:t>
            </w:r>
          </w:p>
        </w:tc>
      </w:tr>
      <w:tr w:rsidR="004E126D" w:rsidRPr="00D5441F" w:rsidTr="00861850">
        <w:trPr>
          <w:trHeight w:val="314"/>
        </w:trPr>
        <w:tc>
          <w:tcPr>
            <w:tcW w:w="4410" w:type="dxa"/>
            <w:tcBorders>
              <w:top w:val="single" w:sz="4" w:space="0" w:color="auto"/>
              <w:left w:val="nil"/>
              <w:bottom w:val="double" w:sz="6" w:space="0" w:color="auto"/>
              <w:right w:val="nil"/>
            </w:tcBorders>
            <w:shd w:val="clear" w:color="auto" w:fill="auto"/>
            <w:noWrap/>
            <w:vAlign w:val="bottom"/>
          </w:tcPr>
          <w:p w:rsidR="004E126D" w:rsidRPr="00D5441F" w:rsidRDefault="004E126D" w:rsidP="002E5960">
            <w:pPr>
              <w:spacing w:line="240" w:lineRule="auto"/>
              <w:contextualSpacing/>
              <w:jc w:val="both"/>
              <w:rPr>
                <w:rFonts w:ascii="Arial" w:hAnsi="Arial" w:cs="Arial"/>
                <w:sz w:val="22"/>
                <w:szCs w:val="22"/>
              </w:rPr>
            </w:pPr>
          </w:p>
        </w:tc>
        <w:tc>
          <w:tcPr>
            <w:tcW w:w="278" w:type="dxa"/>
            <w:tcBorders>
              <w:top w:val="single" w:sz="4" w:space="0" w:color="auto"/>
              <w:left w:val="nil"/>
              <w:bottom w:val="double" w:sz="6" w:space="0" w:color="auto"/>
              <w:right w:val="nil"/>
            </w:tcBorders>
            <w:shd w:val="clear" w:color="auto" w:fill="auto"/>
            <w:noWrap/>
            <w:vAlign w:val="bottom"/>
          </w:tcPr>
          <w:p w:rsidR="004E126D" w:rsidRPr="00D5441F" w:rsidRDefault="004E126D" w:rsidP="002E5960">
            <w:pPr>
              <w:spacing w:line="240" w:lineRule="auto"/>
              <w:contextualSpacing/>
              <w:jc w:val="both"/>
              <w:rPr>
                <w:rFonts w:ascii="Arial" w:hAnsi="Arial" w:cs="Arial"/>
                <w:sz w:val="22"/>
                <w:szCs w:val="22"/>
              </w:rPr>
            </w:pPr>
          </w:p>
        </w:tc>
        <w:tc>
          <w:tcPr>
            <w:tcW w:w="1766" w:type="dxa"/>
            <w:tcBorders>
              <w:top w:val="single" w:sz="4" w:space="0" w:color="auto"/>
              <w:left w:val="nil"/>
              <w:bottom w:val="double" w:sz="6" w:space="0" w:color="auto"/>
              <w:right w:val="nil"/>
            </w:tcBorders>
            <w:shd w:val="clear" w:color="auto" w:fill="auto"/>
            <w:noWrap/>
            <w:vAlign w:val="bottom"/>
          </w:tcPr>
          <w:p w:rsidR="004E126D" w:rsidRPr="00D5441F" w:rsidRDefault="0056390C" w:rsidP="00F71442">
            <w:pPr>
              <w:spacing w:line="240" w:lineRule="auto"/>
              <w:contextualSpacing/>
              <w:jc w:val="right"/>
              <w:rPr>
                <w:rFonts w:ascii="Arial" w:hAnsi="Arial" w:cs="Arial"/>
                <w:b/>
                <w:bCs/>
                <w:sz w:val="22"/>
                <w:szCs w:val="22"/>
              </w:rPr>
            </w:pPr>
            <w:r w:rsidRPr="00D5441F">
              <w:rPr>
                <w:rFonts w:ascii="Arial" w:hAnsi="Arial" w:cs="Arial"/>
                <w:b/>
                <w:bCs/>
                <w:sz w:val="22"/>
                <w:szCs w:val="22"/>
              </w:rPr>
              <w:t>232,420,700</w:t>
            </w:r>
          </w:p>
        </w:tc>
        <w:tc>
          <w:tcPr>
            <w:tcW w:w="0" w:type="auto"/>
            <w:tcBorders>
              <w:top w:val="single" w:sz="4" w:space="0" w:color="auto"/>
              <w:left w:val="nil"/>
              <w:bottom w:val="double" w:sz="6" w:space="0" w:color="auto"/>
              <w:right w:val="nil"/>
            </w:tcBorders>
            <w:shd w:val="clear" w:color="auto" w:fill="auto"/>
            <w:noWrap/>
            <w:vAlign w:val="bottom"/>
          </w:tcPr>
          <w:p w:rsidR="004E126D" w:rsidRPr="00D5441F" w:rsidRDefault="004E126D" w:rsidP="0056390C">
            <w:pPr>
              <w:spacing w:line="240" w:lineRule="auto"/>
              <w:contextualSpacing/>
              <w:jc w:val="center"/>
              <w:rPr>
                <w:rFonts w:ascii="Arial" w:hAnsi="Arial" w:cs="Arial"/>
                <w:b/>
                <w:bCs/>
                <w:sz w:val="22"/>
                <w:szCs w:val="22"/>
              </w:rPr>
            </w:pPr>
          </w:p>
        </w:tc>
        <w:tc>
          <w:tcPr>
            <w:tcW w:w="1688" w:type="dxa"/>
            <w:tcBorders>
              <w:top w:val="single" w:sz="4" w:space="0" w:color="auto"/>
              <w:left w:val="nil"/>
              <w:bottom w:val="double" w:sz="6" w:space="0" w:color="auto"/>
              <w:right w:val="nil"/>
            </w:tcBorders>
            <w:shd w:val="clear" w:color="auto" w:fill="auto"/>
            <w:noWrap/>
            <w:vAlign w:val="bottom"/>
          </w:tcPr>
          <w:p w:rsidR="004E126D" w:rsidRPr="00D5441F" w:rsidRDefault="00200B44" w:rsidP="002E5960">
            <w:pPr>
              <w:spacing w:line="240" w:lineRule="auto"/>
              <w:contextualSpacing/>
              <w:jc w:val="right"/>
              <w:rPr>
                <w:rFonts w:ascii="Arial" w:hAnsi="Arial" w:cs="Arial"/>
                <w:bCs/>
                <w:sz w:val="22"/>
                <w:szCs w:val="22"/>
              </w:rPr>
            </w:pPr>
            <w:r w:rsidRPr="00D5441F">
              <w:rPr>
                <w:rFonts w:ascii="Arial" w:hAnsi="Arial" w:cs="Arial"/>
                <w:bCs/>
                <w:sz w:val="22"/>
                <w:szCs w:val="22"/>
              </w:rPr>
              <w:t>201,240,702</w:t>
            </w:r>
          </w:p>
        </w:tc>
      </w:tr>
    </w:tbl>
    <w:p w:rsidR="002B7A8A" w:rsidRPr="00D5441F" w:rsidRDefault="002B7A8A" w:rsidP="002E5960">
      <w:pPr>
        <w:pStyle w:val="BodyTextIndent"/>
        <w:spacing w:line="240" w:lineRule="auto"/>
        <w:ind w:left="0"/>
        <w:contextualSpacing/>
        <w:rPr>
          <w:rFonts w:cs="Arial"/>
          <w:szCs w:val="22"/>
        </w:rPr>
      </w:pPr>
    </w:p>
    <w:p w:rsidR="00965ABD" w:rsidRPr="00D5441F" w:rsidRDefault="00965ABD" w:rsidP="002E5960">
      <w:pPr>
        <w:pStyle w:val="BodyTextIndent"/>
        <w:spacing w:line="240" w:lineRule="auto"/>
        <w:ind w:left="0"/>
        <w:contextualSpacing/>
        <w:rPr>
          <w:rFonts w:cs="Arial"/>
          <w:szCs w:val="22"/>
        </w:rPr>
      </w:pPr>
    </w:p>
    <w:tbl>
      <w:tblPr>
        <w:tblW w:w="0" w:type="auto"/>
        <w:tblLook w:val="04A0" w:firstRow="1" w:lastRow="0" w:firstColumn="1" w:lastColumn="0" w:noHBand="0" w:noVBand="1"/>
      </w:tblPr>
      <w:tblGrid>
        <w:gridCol w:w="9108"/>
      </w:tblGrid>
      <w:tr w:rsidR="00E13EEA" w:rsidRPr="00D5441F" w:rsidTr="00E97E15">
        <w:tc>
          <w:tcPr>
            <w:tcW w:w="9108" w:type="dxa"/>
            <w:tcBorders>
              <w:top w:val="single" w:sz="12" w:space="0" w:color="auto"/>
            </w:tcBorders>
          </w:tcPr>
          <w:p w:rsidR="00E13EEA" w:rsidRPr="00D5441F" w:rsidRDefault="00B034B3" w:rsidP="002E5960">
            <w:pPr>
              <w:numPr>
                <w:ilvl w:val="0"/>
                <w:numId w:val="5"/>
              </w:numPr>
              <w:spacing w:line="240" w:lineRule="auto"/>
              <w:contextualSpacing/>
              <w:jc w:val="both"/>
              <w:rPr>
                <w:rFonts w:ascii="Arial" w:hAnsi="Arial" w:cs="Arial"/>
                <w:sz w:val="22"/>
                <w:szCs w:val="22"/>
              </w:rPr>
            </w:pPr>
            <w:r w:rsidRPr="00D5441F">
              <w:rPr>
                <w:rFonts w:ascii="Arial" w:hAnsi="Arial" w:cs="Arial"/>
                <w:b/>
                <w:bCs/>
                <w:sz w:val="22"/>
                <w:szCs w:val="22"/>
              </w:rPr>
              <w:t>MAINTENANCE AND OTHER OPERATING EXPENSES</w:t>
            </w:r>
          </w:p>
        </w:tc>
      </w:tr>
    </w:tbl>
    <w:p w:rsidR="00E13EEA" w:rsidRPr="00D5441F" w:rsidRDefault="00E13EEA" w:rsidP="002E5960">
      <w:pPr>
        <w:pStyle w:val="BodyTextIndent"/>
        <w:spacing w:line="240" w:lineRule="auto"/>
        <w:ind w:left="0"/>
        <w:contextualSpacing/>
        <w:rPr>
          <w:rFonts w:cs="Arial"/>
          <w:sz w:val="18"/>
          <w:szCs w:val="18"/>
        </w:rPr>
      </w:pPr>
    </w:p>
    <w:p w:rsidR="002B7A8A" w:rsidRPr="00D5441F" w:rsidRDefault="00990F53" w:rsidP="002E5960">
      <w:pPr>
        <w:pStyle w:val="BodyTextIndent"/>
        <w:spacing w:line="240" w:lineRule="auto"/>
        <w:ind w:left="360"/>
        <w:contextualSpacing/>
        <w:rPr>
          <w:rFonts w:cs="Arial"/>
          <w:szCs w:val="22"/>
        </w:rPr>
      </w:pPr>
      <w:r w:rsidRPr="00D5441F">
        <w:rPr>
          <w:rFonts w:cs="Arial"/>
          <w:szCs w:val="22"/>
        </w:rPr>
        <w:t xml:space="preserve">Breakdown of </w:t>
      </w:r>
      <w:r w:rsidR="00861850" w:rsidRPr="00D5441F">
        <w:rPr>
          <w:rFonts w:cs="Arial"/>
          <w:szCs w:val="22"/>
        </w:rPr>
        <w:t>this account i</w:t>
      </w:r>
      <w:r w:rsidRPr="00D5441F">
        <w:rPr>
          <w:rFonts w:cs="Arial"/>
          <w:szCs w:val="22"/>
        </w:rPr>
        <w:t>s as follows:</w:t>
      </w:r>
    </w:p>
    <w:p w:rsidR="00C578AF" w:rsidRPr="00D5441F" w:rsidRDefault="00C578AF" w:rsidP="002E5960">
      <w:pPr>
        <w:pStyle w:val="BodyTextIndent"/>
        <w:spacing w:line="240" w:lineRule="auto"/>
        <w:ind w:left="360"/>
        <w:contextualSpacing/>
        <w:rPr>
          <w:rFonts w:cs="Arial"/>
          <w:sz w:val="18"/>
          <w:szCs w:val="18"/>
        </w:rPr>
      </w:pPr>
    </w:p>
    <w:tbl>
      <w:tblPr>
        <w:tblW w:w="8370" w:type="dxa"/>
        <w:tblInd w:w="468" w:type="dxa"/>
        <w:tblLook w:val="0000" w:firstRow="0" w:lastRow="0" w:firstColumn="0" w:lastColumn="0" w:noHBand="0" w:noVBand="0"/>
      </w:tblPr>
      <w:tblGrid>
        <w:gridCol w:w="3960"/>
        <w:gridCol w:w="810"/>
        <w:gridCol w:w="270"/>
        <w:gridCol w:w="1440"/>
        <w:gridCol w:w="360"/>
        <w:gridCol w:w="1530"/>
      </w:tblGrid>
      <w:tr w:rsidR="006A185D" w:rsidRPr="00D5441F" w:rsidTr="00726177">
        <w:trPr>
          <w:trHeight w:val="312"/>
        </w:trPr>
        <w:tc>
          <w:tcPr>
            <w:tcW w:w="4770" w:type="dxa"/>
            <w:gridSpan w:val="2"/>
            <w:tcBorders>
              <w:top w:val="nil"/>
              <w:left w:val="nil"/>
              <w:bottom w:val="single" w:sz="4" w:space="0" w:color="auto"/>
              <w:right w:val="nil"/>
            </w:tcBorders>
            <w:shd w:val="clear" w:color="auto" w:fill="auto"/>
            <w:noWrap/>
            <w:vAlign w:val="bottom"/>
          </w:tcPr>
          <w:p w:rsidR="006A185D" w:rsidRPr="00D5441F" w:rsidRDefault="006A185D" w:rsidP="002E5960">
            <w:pPr>
              <w:spacing w:line="240" w:lineRule="auto"/>
              <w:contextualSpacing/>
              <w:jc w:val="both"/>
              <w:rPr>
                <w:rFonts w:ascii="Arial" w:hAnsi="Arial" w:cs="Arial"/>
                <w:sz w:val="22"/>
                <w:szCs w:val="22"/>
              </w:rPr>
            </w:pPr>
          </w:p>
        </w:tc>
        <w:tc>
          <w:tcPr>
            <w:tcW w:w="270" w:type="dxa"/>
            <w:tcBorders>
              <w:top w:val="nil"/>
              <w:left w:val="nil"/>
              <w:bottom w:val="single" w:sz="4" w:space="0" w:color="auto"/>
              <w:right w:val="nil"/>
            </w:tcBorders>
            <w:shd w:val="clear" w:color="auto" w:fill="auto"/>
            <w:noWrap/>
            <w:vAlign w:val="bottom"/>
          </w:tcPr>
          <w:p w:rsidR="006A185D" w:rsidRPr="00D5441F" w:rsidRDefault="006A185D" w:rsidP="002E5960">
            <w:pPr>
              <w:spacing w:line="240" w:lineRule="auto"/>
              <w:contextualSpacing/>
              <w:jc w:val="both"/>
              <w:rPr>
                <w:rFonts w:ascii="Arial" w:hAnsi="Arial" w:cs="Arial"/>
                <w:sz w:val="22"/>
                <w:szCs w:val="22"/>
              </w:rPr>
            </w:pPr>
          </w:p>
        </w:tc>
        <w:tc>
          <w:tcPr>
            <w:tcW w:w="1440" w:type="dxa"/>
            <w:tcBorders>
              <w:top w:val="nil"/>
              <w:left w:val="nil"/>
              <w:bottom w:val="single" w:sz="4" w:space="0" w:color="auto"/>
              <w:right w:val="nil"/>
            </w:tcBorders>
            <w:shd w:val="clear" w:color="auto" w:fill="auto"/>
            <w:noWrap/>
            <w:vAlign w:val="bottom"/>
          </w:tcPr>
          <w:p w:rsidR="006A185D" w:rsidRPr="00D5441F" w:rsidRDefault="006A185D" w:rsidP="002E5960">
            <w:pPr>
              <w:tabs>
                <w:tab w:val="left" w:pos="699"/>
              </w:tabs>
              <w:spacing w:line="240" w:lineRule="auto"/>
              <w:contextualSpacing/>
              <w:jc w:val="right"/>
              <w:rPr>
                <w:rFonts w:ascii="Arial" w:hAnsi="Arial" w:cs="Arial"/>
                <w:b/>
                <w:bCs/>
                <w:sz w:val="22"/>
                <w:szCs w:val="22"/>
              </w:rPr>
            </w:pPr>
            <w:r w:rsidRPr="00D5441F">
              <w:rPr>
                <w:rFonts w:ascii="Arial" w:hAnsi="Arial" w:cs="Arial"/>
                <w:b/>
                <w:bCs/>
                <w:sz w:val="22"/>
                <w:szCs w:val="22"/>
              </w:rPr>
              <w:t xml:space="preserve">     201</w:t>
            </w:r>
            <w:r w:rsidR="00200B44" w:rsidRPr="00D5441F">
              <w:rPr>
                <w:rFonts w:ascii="Arial" w:hAnsi="Arial" w:cs="Arial"/>
                <w:b/>
                <w:bCs/>
                <w:sz w:val="22"/>
                <w:szCs w:val="22"/>
              </w:rPr>
              <w:t>4</w:t>
            </w:r>
          </w:p>
        </w:tc>
        <w:tc>
          <w:tcPr>
            <w:tcW w:w="360" w:type="dxa"/>
            <w:tcBorders>
              <w:top w:val="nil"/>
              <w:left w:val="nil"/>
              <w:bottom w:val="single" w:sz="4" w:space="0" w:color="auto"/>
              <w:right w:val="nil"/>
            </w:tcBorders>
            <w:shd w:val="clear" w:color="auto" w:fill="auto"/>
            <w:noWrap/>
            <w:vAlign w:val="bottom"/>
          </w:tcPr>
          <w:p w:rsidR="006A185D" w:rsidRPr="00D5441F" w:rsidRDefault="006A185D" w:rsidP="002E5960">
            <w:pPr>
              <w:spacing w:line="240" w:lineRule="auto"/>
              <w:contextualSpacing/>
              <w:jc w:val="right"/>
              <w:rPr>
                <w:rFonts w:ascii="Arial" w:hAnsi="Arial" w:cs="Arial"/>
                <w:sz w:val="22"/>
                <w:szCs w:val="22"/>
              </w:rPr>
            </w:pPr>
          </w:p>
        </w:tc>
        <w:tc>
          <w:tcPr>
            <w:tcW w:w="1530" w:type="dxa"/>
            <w:tcBorders>
              <w:top w:val="nil"/>
              <w:left w:val="nil"/>
              <w:bottom w:val="single" w:sz="4" w:space="0" w:color="auto"/>
              <w:right w:val="nil"/>
            </w:tcBorders>
            <w:shd w:val="clear" w:color="auto" w:fill="auto"/>
            <w:noWrap/>
            <w:vAlign w:val="bottom"/>
          </w:tcPr>
          <w:p w:rsidR="006A185D" w:rsidRPr="00D5441F" w:rsidRDefault="006A185D" w:rsidP="004134E1">
            <w:pPr>
              <w:tabs>
                <w:tab w:val="left" w:pos="1343"/>
              </w:tabs>
              <w:spacing w:line="240" w:lineRule="auto"/>
              <w:ind w:right="-18"/>
              <w:contextualSpacing/>
              <w:jc w:val="right"/>
              <w:rPr>
                <w:rFonts w:ascii="Arial" w:hAnsi="Arial" w:cs="Arial"/>
                <w:sz w:val="22"/>
                <w:szCs w:val="22"/>
              </w:rPr>
            </w:pPr>
            <w:r w:rsidRPr="00D5441F">
              <w:rPr>
                <w:rFonts w:ascii="Arial" w:hAnsi="Arial" w:cs="Arial"/>
                <w:bCs/>
                <w:sz w:val="22"/>
                <w:szCs w:val="22"/>
              </w:rPr>
              <w:t>201</w:t>
            </w:r>
            <w:r w:rsidR="00200B44" w:rsidRPr="00D5441F">
              <w:rPr>
                <w:rFonts w:ascii="Arial" w:hAnsi="Arial" w:cs="Arial"/>
                <w:bCs/>
                <w:sz w:val="22"/>
                <w:szCs w:val="22"/>
              </w:rPr>
              <w:t>3</w:t>
            </w:r>
          </w:p>
        </w:tc>
      </w:tr>
      <w:tr w:rsidR="004E126D" w:rsidRPr="00D5441F" w:rsidTr="0041639D">
        <w:trPr>
          <w:trHeight w:val="20"/>
        </w:trPr>
        <w:tc>
          <w:tcPr>
            <w:tcW w:w="4770" w:type="dxa"/>
            <w:gridSpan w:val="2"/>
            <w:tcBorders>
              <w:top w:val="single" w:sz="4" w:space="0" w:color="auto"/>
              <w:left w:val="nil"/>
              <w:bottom w:val="nil"/>
              <w:right w:val="nil"/>
            </w:tcBorders>
            <w:shd w:val="clear" w:color="auto" w:fill="auto"/>
            <w:noWrap/>
            <w:vAlign w:val="bottom"/>
          </w:tcPr>
          <w:p w:rsidR="004E126D" w:rsidRPr="00D5441F" w:rsidRDefault="00F62A54" w:rsidP="002E5960">
            <w:pPr>
              <w:spacing w:line="240" w:lineRule="auto"/>
              <w:contextualSpacing/>
              <w:jc w:val="both"/>
              <w:rPr>
                <w:rFonts w:ascii="Arial" w:hAnsi="Arial" w:cs="Arial"/>
                <w:sz w:val="22"/>
                <w:szCs w:val="22"/>
              </w:rPr>
            </w:pPr>
            <w:r w:rsidRPr="00D5441F">
              <w:rPr>
                <w:rFonts w:ascii="Arial" w:hAnsi="Arial" w:cs="Arial"/>
                <w:sz w:val="22"/>
                <w:szCs w:val="22"/>
              </w:rPr>
              <w:t>Professional services</w:t>
            </w:r>
          </w:p>
        </w:tc>
        <w:tc>
          <w:tcPr>
            <w:tcW w:w="270" w:type="dxa"/>
            <w:tcBorders>
              <w:top w:val="single" w:sz="4" w:space="0" w:color="auto"/>
              <w:left w:val="nil"/>
              <w:bottom w:val="nil"/>
              <w:right w:val="nil"/>
            </w:tcBorders>
            <w:shd w:val="clear" w:color="auto" w:fill="auto"/>
            <w:noWrap/>
            <w:vAlign w:val="bottom"/>
          </w:tcPr>
          <w:p w:rsidR="004E126D" w:rsidRPr="00D5441F" w:rsidRDefault="004E126D" w:rsidP="002E5960">
            <w:pPr>
              <w:spacing w:line="240" w:lineRule="auto"/>
              <w:contextualSpacing/>
              <w:jc w:val="both"/>
              <w:rPr>
                <w:rFonts w:ascii="Arial" w:hAnsi="Arial" w:cs="Arial"/>
                <w:sz w:val="22"/>
                <w:szCs w:val="22"/>
              </w:rPr>
            </w:pPr>
          </w:p>
        </w:tc>
        <w:tc>
          <w:tcPr>
            <w:tcW w:w="1440" w:type="dxa"/>
            <w:tcBorders>
              <w:top w:val="single" w:sz="4" w:space="0" w:color="auto"/>
              <w:left w:val="nil"/>
              <w:bottom w:val="nil"/>
              <w:right w:val="nil"/>
            </w:tcBorders>
            <w:shd w:val="clear" w:color="auto" w:fill="auto"/>
            <w:vAlign w:val="bottom"/>
          </w:tcPr>
          <w:p w:rsidR="004E126D" w:rsidRPr="00D5441F" w:rsidRDefault="00F62A54" w:rsidP="002F4E5E">
            <w:pPr>
              <w:spacing w:line="240" w:lineRule="auto"/>
              <w:contextualSpacing/>
              <w:jc w:val="right"/>
              <w:rPr>
                <w:rFonts w:ascii="Arial" w:hAnsi="Arial" w:cs="Arial"/>
                <w:b/>
                <w:bCs/>
                <w:sz w:val="22"/>
                <w:szCs w:val="22"/>
              </w:rPr>
            </w:pPr>
            <w:r w:rsidRPr="00D5441F">
              <w:rPr>
                <w:rFonts w:ascii="Arial" w:hAnsi="Arial" w:cs="Arial"/>
                <w:b/>
                <w:bCs/>
                <w:sz w:val="22"/>
                <w:szCs w:val="22"/>
              </w:rPr>
              <w:t>42,218,995</w:t>
            </w:r>
          </w:p>
        </w:tc>
        <w:tc>
          <w:tcPr>
            <w:tcW w:w="360" w:type="dxa"/>
            <w:tcBorders>
              <w:top w:val="single" w:sz="4" w:space="0" w:color="auto"/>
              <w:left w:val="nil"/>
              <w:bottom w:val="nil"/>
              <w:right w:val="nil"/>
            </w:tcBorders>
            <w:shd w:val="clear" w:color="auto" w:fill="auto"/>
            <w:noWrap/>
            <w:vAlign w:val="bottom"/>
          </w:tcPr>
          <w:p w:rsidR="004E126D" w:rsidRPr="00D5441F" w:rsidRDefault="004E126D" w:rsidP="002E5960">
            <w:pPr>
              <w:spacing w:line="240" w:lineRule="auto"/>
              <w:contextualSpacing/>
              <w:jc w:val="right"/>
              <w:rPr>
                <w:rFonts w:ascii="Arial" w:hAnsi="Arial" w:cs="Arial"/>
                <w:sz w:val="22"/>
                <w:szCs w:val="22"/>
              </w:rPr>
            </w:pPr>
          </w:p>
        </w:tc>
        <w:tc>
          <w:tcPr>
            <w:tcW w:w="1530" w:type="dxa"/>
            <w:tcBorders>
              <w:top w:val="single" w:sz="4" w:space="0" w:color="auto"/>
              <w:left w:val="nil"/>
              <w:bottom w:val="nil"/>
              <w:right w:val="nil"/>
            </w:tcBorders>
            <w:shd w:val="clear" w:color="auto" w:fill="auto"/>
            <w:noWrap/>
            <w:vAlign w:val="bottom"/>
          </w:tcPr>
          <w:p w:rsidR="004E126D" w:rsidRPr="00D5441F" w:rsidRDefault="00F62A54" w:rsidP="002E5960">
            <w:pPr>
              <w:spacing w:line="240" w:lineRule="auto"/>
              <w:contextualSpacing/>
              <w:jc w:val="right"/>
              <w:rPr>
                <w:rFonts w:ascii="Arial" w:hAnsi="Arial" w:cs="Arial"/>
                <w:bCs/>
                <w:sz w:val="22"/>
                <w:szCs w:val="22"/>
              </w:rPr>
            </w:pPr>
            <w:r w:rsidRPr="00D5441F">
              <w:rPr>
                <w:rFonts w:ascii="Arial" w:hAnsi="Arial" w:cs="Arial"/>
                <w:bCs/>
                <w:sz w:val="22"/>
                <w:szCs w:val="22"/>
              </w:rPr>
              <w:t>38,167,616</w:t>
            </w:r>
          </w:p>
        </w:tc>
      </w:tr>
      <w:tr w:rsidR="00F62A54" w:rsidRPr="00D5441F" w:rsidTr="0041639D">
        <w:trPr>
          <w:trHeight w:val="20"/>
        </w:trPr>
        <w:tc>
          <w:tcPr>
            <w:tcW w:w="4770" w:type="dxa"/>
            <w:gridSpan w:val="2"/>
            <w:tcBorders>
              <w:top w:val="nil"/>
              <w:left w:val="nil"/>
              <w:bottom w:val="nil"/>
              <w:right w:val="nil"/>
            </w:tcBorders>
            <w:shd w:val="clear" w:color="auto" w:fill="auto"/>
            <w:noWrap/>
            <w:vAlign w:val="bottom"/>
          </w:tcPr>
          <w:p w:rsidR="00F62A54" w:rsidRPr="00D5441F" w:rsidRDefault="00F62A54" w:rsidP="00084448">
            <w:pPr>
              <w:spacing w:line="240" w:lineRule="auto"/>
              <w:contextualSpacing/>
              <w:jc w:val="both"/>
              <w:rPr>
                <w:rFonts w:ascii="Arial" w:hAnsi="Arial" w:cs="Arial"/>
                <w:sz w:val="22"/>
                <w:szCs w:val="22"/>
              </w:rPr>
            </w:pPr>
            <w:r w:rsidRPr="00D5441F">
              <w:rPr>
                <w:rFonts w:ascii="Arial" w:hAnsi="Arial" w:cs="Arial"/>
                <w:sz w:val="22"/>
                <w:szCs w:val="22"/>
              </w:rPr>
              <w:t>Traveling expenses</w:t>
            </w:r>
          </w:p>
        </w:tc>
        <w:tc>
          <w:tcPr>
            <w:tcW w:w="270" w:type="dxa"/>
            <w:tcBorders>
              <w:top w:val="nil"/>
              <w:left w:val="nil"/>
              <w:bottom w:val="nil"/>
              <w:right w:val="nil"/>
            </w:tcBorders>
            <w:shd w:val="clear" w:color="auto" w:fill="auto"/>
            <w:noWrap/>
            <w:vAlign w:val="bottom"/>
          </w:tcPr>
          <w:p w:rsidR="00F62A54" w:rsidRPr="00D5441F" w:rsidRDefault="00F62A54" w:rsidP="00084448">
            <w:pPr>
              <w:spacing w:line="240" w:lineRule="auto"/>
              <w:contextualSpacing/>
              <w:jc w:val="both"/>
              <w:rPr>
                <w:rFonts w:ascii="Arial" w:hAnsi="Arial" w:cs="Arial"/>
                <w:sz w:val="22"/>
                <w:szCs w:val="22"/>
              </w:rPr>
            </w:pPr>
          </w:p>
        </w:tc>
        <w:tc>
          <w:tcPr>
            <w:tcW w:w="1440" w:type="dxa"/>
            <w:tcBorders>
              <w:top w:val="nil"/>
              <w:left w:val="nil"/>
              <w:bottom w:val="nil"/>
              <w:right w:val="nil"/>
            </w:tcBorders>
            <w:shd w:val="clear" w:color="auto" w:fill="auto"/>
            <w:noWrap/>
            <w:vAlign w:val="bottom"/>
          </w:tcPr>
          <w:p w:rsidR="00F62A54" w:rsidRPr="00D5441F" w:rsidRDefault="00F62A54" w:rsidP="00084448">
            <w:pPr>
              <w:spacing w:line="240" w:lineRule="auto"/>
              <w:contextualSpacing/>
              <w:jc w:val="right"/>
              <w:rPr>
                <w:rFonts w:ascii="Arial" w:hAnsi="Arial" w:cs="Arial"/>
                <w:b/>
                <w:bCs/>
                <w:sz w:val="22"/>
                <w:szCs w:val="22"/>
              </w:rPr>
            </w:pPr>
            <w:r w:rsidRPr="00D5441F">
              <w:rPr>
                <w:rFonts w:ascii="Arial" w:hAnsi="Arial" w:cs="Arial"/>
                <w:b/>
                <w:bCs/>
                <w:sz w:val="22"/>
                <w:szCs w:val="22"/>
              </w:rPr>
              <w:t>17,178,881</w:t>
            </w:r>
          </w:p>
        </w:tc>
        <w:tc>
          <w:tcPr>
            <w:tcW w:w="360" w:type="dxa"/>
            <w:tcBorders>
              <w:top w:val="nil"/>
              <w:left w:val="nil"/>
              <w:bottom w:val="nil"/>
              <w:right w:val="nil"/>
            </w:tcBorders>
            <w:shd w:val="clear" w:color="auto" w:fill="auto"/>
            <w:noWrap/>
            <w:vAlign w:val="bottom"/>
          </w:tcPr>
          <w:p w:rsidR="00F62A54" w:rsidRPr="00D5441F" w:rsidRDefault="00F62A54" w:rsidP="00084448">
            <w:pPr>
              <w:spacing w:line="240" w:lineRule="auto"/>
              <w:contextualSpacing/>
              <w:jc w:val="right"/>
              <w:rPr>
                <w:rFonts w:ascii="Arial" w:hAnsi="Arial" w:cs="Arial"/>
                <w:sz w:val="22"/>
                <w:szCs w:val="22"/>
              </w:rPr>
            </w:pPr>
          </w:p>
        </w:tc>
        <w:tc>
          <w:tcPr>
            <w:tcW w:w="1530" w:type="dxa"/>
            <w:tcBorders>
              <w:top w:val="nil"/>
              <w:left w:val="nil"/>
              <w:bottom w:val="nil"/>
              <w:right w:val="nil"/>
            </w:tcBorders>
            <w:shd w:val="clear" w:color="auto" w:fill="auto"/>
            <w:noWrap/>
            <w:vAlign w:val="bottom"/>
          </w:tcPr>
          <w:p w:rsidR="00F62A54" w:rsidRPr="00D5441F" w:rsidRDefault="00F62A54" w:rsidP="00084448">
            <w:pPr>
              <w:spacing w:line="240" w:lineRule="auto"/>
              <w:contextualSpacing/>
              <w:jc w:val="right"/>
              <w:rPr>
                <w:rFonts w:ascii="Arial" w:hAnsi="Arial" w:cs="Arial"/>
                <w:bCs/>
                <w:sz w:val="22"/>
                <w:szCs w:val="22"/>
              </w:rPr>
            </w:pPr>
            <w:r w:rsidRPr="00D5441F">
              <w:rPr>
                <w:rFonts w:ascii="Arial" w:hAnsi="Arial" w:cs="Arial"/>
                <w:bCs/>
                <w:sz w:val="22"/>
                <w:szCs w:val="22"/>
              </w:rPr>
              <w:t>15,871,804</w:t>
            </w:r>
          </w:p>
        </w:tc>
      </w:tr>
      <w:tr w:rsidR="00F62A54" w:rsidRPr="00D5441F" w:rsidTr="0041639D">
        <w:trPr>
          <w:trHeight w:val="20"/>
        </w:trPr>
        <w:tc>
          <w:tcPr>
            <w:tcW w:w="4770" w:type="dxa"/>
            <w:gridSpan w:val="2"/>
            <w:tcBorders>
              <w:top w:val="nil"/>
              <w:left w:val="nil"/>
              <w:bottom w:val="nil"/>
              <w:right w:val="nil"/>
            </w:tcBorders>
            <w:shd w:val="clear" w:color="auto" w:fill="auto"/>
            <w:noWrap/>
            <w:vAlign w:val="bottom"/>
          </w:tcPr>
          <w:p w:rsidR="00F62A54" w:rsidRPr="00D5441F" w:rsidRDefault="00F62A54" w:rsidP="002E5960">
            <w:pPr>
              <w:spacing w:line="240" w:lineRule="auto"/>
              <w:ind w:leftChars="-7" w:left="7" w:hangingChars="11" w:hanging="24"/>
              <w:contextualSpacing/>
              <w:jc w:val="both"/>
              <w:rPr>
                <w:rFonts w:ascii="Arial" w:hAnsi="Arial" w:cs="Arial"/>
                <w:sz w:val="22"/>
                <w:szCs w:val="22"/>
              </w:rPr>
            </w:pPr>
            <w:r w:rsidRPr="00D5441F">
              <w:rPr>
                <w:rFonts w:ascii="Arial" w:hAnsi="Arial" w:cs="Arial"/>
                <w:sz w:val="22"/>
                <w:szCs w:val="22"/>
              </w:rPr>
              <w:t>Utilities  expenses</w:t>
            </w:r>
          </w:p>
        </w:tc>
        <w:tc>
          <w:tcPr>
            <w:tcW w:w="270" w:type="dxa"/>
            <w:tcBorders>
              <w:top w:val="nil"/>
              <w:left w:val="nil"/>
              <w:bottom w:val="nil"/>
              <w:right w:val="nil"/>
            </w:tcBorders>
            <w:shd w:val="clear" w:color="auto" w:fill="auto"/>
            <w:noWrap/>
            <w:vAlign w:val="bottom"/>
          </w:tcPr>
          <w:p w:rsidR="00F62A54" w:rsidRPr="00D5441F" w:rsidRDefault="00F62A54" w:rsidP="002E5960">
            <w:pPr>
              <w:spacing w:line="240" w:lineRule="auto"/>
              <w:ind w:firstLineChars="100" w:firstLine="220"/>
              <w:contextualSpacing/>
              <w:jc w:val="both"/>
              <w:rPr>
                <w:rFonts w:ascii="Arial" w:hAnsi="Arial" w:cs="Arial"/>
                <w:sz w:val="22"/>
                <w:szCs w:val="22"/>
              </w:rPr>
            </w:pPr>
          </w:p>
        </w:tc>
        <w:tc>
          <w:tcPr>
            <w:tcW w:w="1440" w:type="dxa"/>
            <w:tcBorders>
              <w:top w:val="nil"/>
              <w:left w:val="nil"/>
              <w:bottom w:val="nil"/>
              <w:right w:val="nil"/>
            </w:tcBorders>
            <w:shd w:val="clear" w:color="auto" w:fill="auto"/>
            <w:noWrap/>
            <w:vAlign w:val="bottom"/>
          </w:tcPr>
          <w:p w:rsidR="00F62A54" w:rsidRPr="00D5441F" w:rsidRDefault="00F62A54" w:rsidP="002E5960">
            <w:pPr>
              <w:spacing w:line="240" w:lineRule="auto"/>
              <w:contextualSpacing/>
              <w:jc w:val="right"/>
              <w:rPr>
                <w:rFonts w:ascii="Arial" w:hAnsi="Arial" w:cs="Arial"/>
                <w:b/>
                <w:bCs/>
                <w:sz w:val="22"/>
                <w:szCs w:val="22"/>
              </w:rPr>
            </w:pPr>
            <w:r w:rsidRPr="00D5441F">
              <w:rPr>
                <w:rFonts w:ascii="Arial" w:hAnsi="Arial" w:cs="Arial"/>
                <w:b/>
                <w:bCs/>
                <w:sz w:val="22"/>
                <w:szCs w:val="22"/>
              </w:rPr>
              <w:t>11,822,162</w:t>
            </w:r>
          </w:p>
        </w:tc>
        <w:tc>
          <w:tcPr>
            <w:tcW w:w="360" w:type="dxa"/>
            <w:tcBorders>
              <w:top w:val="nil"/>
              <w:left w:val="nil"/>
              <w:bottom w:val="nil"/>
              <w:right w:val="nil"/>
            </w:tcBorders>
            <w:shd w:val="clear" w:color="auto" w:fill="auto"/>
            <w:noWrap/>
            <w:vAlign w:val="bottom"/>
          </w:tcPr>
          <w:p w:rsidR="00F62A54" w:rsidRPr="00D5441F" w:rsidRDefault="00F62A54" w:rsidP="002E5960">
            <w:pPr>
              <w:spacing w:line="240" w:lineRule="auto"/>
              <w:contextualSpacing/>
              <w:jc w:val="right"/>
              <w:rPr>
                <w:rFonts w:ascii="Arial" w:hAnsi="Arial" w:cs="Arial"/>
                <w:sz w:val="22"/>
                <w:szCs w:val="22"/>
              </w:rPr>
            </w:pPr>
          </w:p>
        </w:tc>
        <w:tc>
          <w:tcPr>
            <w:tcW w:w="1530" w:type="dxa"/>
            <w:tcBorders>
              <w:top w:val="nil"/>
              <w:left w:val="nil"/>
              <w:bottom w:val="nil"/>
              <w:right w:val="nil"/>
            </w:tcBorders>
            <w:shd w:val="clear" w:color="auto" w:fill="auto"/>
            <w:noWrap/>
            <w:vAlign w:val="bottom"/>
          </w:tcPr>
          <w:p w:rsidR="00F62A54" w:rsidRPr="00D5441F" w:rsidRDefault="00F62A54" w:rsidP="002E5960">
            <w:pPr>
              <w:spacing w:line="240" w:lineRule="auto"/>
              <w:contextualSpacing/>
              <w:jc w:val="right"/>
              <w:rPr>
                <w:rFonts w:ascii="Arial" w:hAnsi="Arial" w:cs="Arial"/>
                <w:bCs/>
                <w:sz w:val="22"/>
                <w:szCs w:val="22"/>
              </w:rPr>
            </w:pPr>
            <w:r w:rsidRPr="00D5441F">
              <w:rPr>
                <w:rFonts w:ascii="Arial" w:hAnsi="Arial" w:cs="Arial"/>
                <w:sz w:val="22"/>
                <w:szCs w:val="22"/>
              </w:rPr>
              <w:t>13,426,069</w:t>
            </w:r>
          </w:p>
        </w:tc>
      </w:tr>
      <w:tr w:rsidR="00F62A54" w:rsidRPr="00D5441F" w:rsidTr="0041639D">
        <w:trPr>
          <w:trHeight w:val="20"/>
        </w:trPr>
        <w:tc>
          <w:tcPr>
            <w:tcW w:w="4770" w:type="dxa"/>
            <w:gridSpan w:val="2"/>
            <w:tcBorders>
              <w:top w:val="nil"/>
              <w:left w:val="nil"/>
              <w:bottom w:val="nil"/>
              <w:right w:val="nil"/>
            </w:tcBorders>
            <w:shd w:val="clear" w:color="auto" w:fill="auto"/>
            <w:noWrap/>
            <w:vAlign w:val="bottom"/>
          </w:tcPr>
          <w:p w:rsidR="00F62A54" w:rsidRPr="00D5441F" w:rsidRDefault="00F62A54" w:rsidP="002E5960">
            <w:pPr>
              <w:spacing w:line="240" w:lineRule="auto"/>
              <w:contextualSpacing/>
              <w:jc w:val="both"/>
              <w:rPr>
                <w:rFonts w:ascii="Arial" w:hAnsi="Arial" w:cs="Arial"/>
                <w:sz w:val="22"/>
                <w:szCs w:val="22"/>
              </w:rPr>
            </w:pPr>
            <w:r w:rsidRPr="00D5441F">
              <w:rPr>
                <w:rFonts w:ascii="Arial" w:hAnsi="Arial" w:cs="Arial"/>
                <w:sz w:val="22"/>
                <w:szCs w:val="22"/>
              </w:rPr>
              <w:t>Depreciation</w:t>
            </w:r>
          </w:p>
        </w:tc>
        <w:tc>
          <w:tcPr>
            <w:tcW w:w="270" w:type="dxa"/>
            <w:tcBorders>
              <w:top w:val="nil"/>
              <w:left w:val="nil"/>
              <w:bottom w:val="nil"/>
              <w:right w:val="nil"/>
            </w:tcBorders>
            <w:shd w:val="clear" w:color="auto" w:fill="auto"/>
            <w:noWrap/>
            <w:vAlign w:val="bottom"/>
          </w:tcPr>
          <w:p w:rsidR="00F62A54" w:rsidRPr="00D5441F" w:rsidRDefault="00F62A54" w:rsidP="002E5960">
            <w:pPr>
              <w:spacing w:line="240" w:lineRule="auto"/>
              <w:ind w:firstLineChars="100" w:firstLine="220"/>
              <w:contextualSpacing/>
              <w:jc w:val="both"/>
              <w:rPr>
                <w:rFonts w:ascii="Arial" w:hAnsi="Arial" w:cs="Arial"/>
                <w:sz w:val="22"/>
                <w:szCs w:val="22"/>
              </w:rPr>
            </w:pPr>
          </w:p>
        </w:tc>
        <w:tc>
          <w:tcPr>
            <w:tcW w:w="1440" w:type="dxa"/>
            <w:tcBorders>
              <w:top w:val="nil"/>
              <w:left w:val="nil"/>
              <w:bottom w:val="nil"/>
              <w:right w:val="nil"/>
            </w:tcBorders>
            <w:shd w:val="clear" w:color="auto" w:fill="auto"/>
            <w:noWrap/>
            <w:vAlign w:val="bottom"/>
          </w:tcPr>
          <w:p w:rsidR="00F62A54" w:rsidRPr="00D5441F" w:rsidRDefault="00F62A54" w:rsidP="002E5960">
            <w:pPr>
              <w:spacing w:line="240" w:lineRule="auto"/>
              <w:contextualSpacing/>
              <w:jc w:val="right"/>
              <w:rPr>
                <w:rFonts w:ascii="Arial" w:hAnsi="Arial" w:cs="Arial"/>
                <w:b/>
                <w:sz w:val="22"/>
                <w:szCs w:val="22"/>
              </w:rPr>
            </w:pPr>
            <w:r w:rsidRPr="00D5441F">
              <w:rPr>
                <w:rFonts w:ascii="Arial" w:hAnsi="Arial" w:cs="Arial"/>
                <w:b/>
                <w:sz w:val="22"/>
                <w:szCs w:val="22"/>
              </w:rPr>
              <w:t>15,729,325</w:t>
            </w:r>
          </w:p>
        </w:tc>
        <w:tc>
          <w:tcPr>
            <w:tcW w:w="360" w:type="dxa"/>
            <w:tcBorders>
              <w:top w:val="nil"/>
              <w:left w:val="nil"/>
              <w:bottom w:val="nil"/>
              <w:right w:val="nil"/>
            </w:tcBorders>
            <w:shd w:val="clear" w:color="auto" w:fill="auto"/>
            <w:noWrap/>
            <w:vAlign w:val="bottom"/>
          </w:tcPr>
          <w:p w:rsidR="00F62A54" w:rsidRPr="00D5441F" w:rsidRDefault="00F62A54" w:rsidP="002E5960">
            <w:pPr>
              <w:spacing w:line="240" w:lineRule="auto"/>
              <w:contextualSpacing/>
              <w:jc w:val="right"/>
              <w:rPr>
                <w:rFonts w:ascii="Arial" w:hAnsi="Arial" w:cs="Arial"/>
                <w:b/>
                <w:sz w:val="22"/>
                <w:szCs w:val="22"/>
              </w:rPr>
            </w:pPr>
          </w:p>
        </w:tc>
        <w:tc>
          <w:tcPr>
            <w:tcW w:w="1530" w:type="dxa"/>
            <w:tcBorders>
              <w:top w:val="nil"/>
              <w:left w:val="nil"/>
              <w:bottom w:val="nil"/>
              <w:right w:val="nil"/>
            </w:tcBorders>
            <w:shd w:val="clear" w:color="auto" w:fill="auto"/>
            <w:noWrap/>
            <w:vAlign w:val="bottom"/>
          </w:tcPr>
          <w:p w:rsidR="00F62A54" w:rsidRPr="00D5441F" w:rsidRDefault="00F62A54" w:rsidP="002E5960">
            <w:pPr>
              <w:spacing w:line="240" w:lineRule="auto"/>
              <w:contextualSpacing/>
              <w:jc w:val="right"/>
              <w:rPr>
                <w:rFonts w:ascii="Arial" w:hAnsi="Arial" w:cs="Arial"/>
                <w:sz w:val="22"/>
                <w:szCs w:val="22"/>
              </w:rPr>
            </w:pPr>
            <w:r w:rsidRPr="00D5441F">
              <w:rPr>
                <w:rFonts w:ascii="Arial" w:hAnsi="Arial" w:cs="Arial"/>
                <w:sz w:val="22"/>
                <w:szCs w:val="22"/>
              </w:rPr>
              <w:t>13,956,024</w:t>
            </w:r>
          </w:p>
        </w:tc>
      </w:tr>
      <w:tr w:rsidR="00F62A54" w:rsidRPr="00D5441F" w:rsidTr="0041639D">
        <w:trPr>
          <w:trHeight w:val="20"/>
        </w:trPr>
        <w:tc>
          <w:tcPr>
            <w:tcW w:w="4770" w:type="dxa"/>
            <w:gridSpan w:val="2"/>
            <w:tcBorders>
              <w:top w:val="nil"/>
              <w:left w:val="nil"/>
              <w:bottom w:val="nil"/>
              <w:right w:val="nil"/>
            </w:tcBorders>
            <w:shd w:val="clear" w:color="auto" w:fill="auto"/>
            <w:noWrap/>
            <w:vAlign w:val="bottom"/>
          </w:tcPr>
          <w:p w:rsidR="00F62A54" w:rsidRPr="00D5441F" w:rsidRDefault="00F62A54" w:rsidP="002E5960">
            <w:pPr>
              <w:spacing w:line="240" w:lineRule="auto"/>
              <w:contextualSpacing/>
              <w:jc w:val="both"/>
              <w:rPr>
                <w:rFonts w:ascii="Arial" w:hAnsi="Arial" w:cs="Arial"/>
                <w:sz w:val="22"/>
                <w:szCs w:val="22"/>
              </w:rPr>
            </w:pPr>
            <w:r w:rsidRPr="00D5441F">
              <w:rPr>
                <w:rFonts w:ascii="Arial" w:hAnsi="Arial" w:cs="Arial"/>
                <w:sz w:val="22"/>
                <w:szCs w:val="22"/>
              </w:rPr>
              <w:t>Supplies and materials expenses</w:t>
            </w:r>
          </w:p>
        </w:tc>
        <w:tc>
          <w:tcPr>
            <w:tcW w:w="270" w:type="dxa"/>
            <w:tcBorders>
              <w:top w:val="nil"/>
              <w:left w:val="nil"/>
              <w:bottom w:val="nil"/>
              <w:right w:val="nil"/>
            </w:tcBorders>
            <w:shd w:val="clear" w:color="auto" w:fill="auto"/>
            <w:noWrap/>
            <w:vAlign w:val="bottom"/>
          </w:tcPr>
          <w:p w:rsidR="00F62A54" w:rsidRPr="00D5441F" w:rsidRDefault="00F62A54" w:rsidP="002E5960">
            <w:pPr>
              <w:spacing w:line="240" w:lineRule="auto"/>
              <w:contextualSpacing/>
              <w:jc w:val="both"/>
              <w:rPr>
                <w:rFonts w:ascii="Arial" w:hAnsi="Arial" w:cs="Arial"/>
                <w:sz w:val="22"/>
                <w:szCs w:val="22"/>
              </w:rPr>
            </w:pPr>
          </w:p>
        </w:tc>
        <w:tc>
          <w:tcPr>
            <w:tcW w:w="1440" w:type="dxa"/>
            <w:tcBorders>
              <w:top w:val="nil"/>
              <w:left w:val="nil"/>
              <w:bottom w:val="nil"/>
              <w:right w:val="nil"/>
            </w:tcBorders>
            <w:shd w:val="clear" w:color="auto" w:fill="auto"/>
            <w:noWrap/>
            <w:vAlign w:val="bottom"/>
          </w:tcPr>
          <w:p w:rsidR="00F62A54" w:rsidRPr="00D5441F" w:rsidRDefault="00F62A54" w:rsidP="002E5960">
            <w:pPr>
              <w:spacing w:line="240" w:lineRule="auto"/>
              <w:contextualSpacing/>
              <w:jc w:val="right"/>
              <w:rPr>
                <w:rFonts w:ascii="Arial" w:hAnsi="Arial" w:cs="Arial"/>
                <w:b/>
                <w:bCs/>
                <w:sz w:val="22"/>
                <w:szCs w:val="22"/>
              </w:rPr>
            </w:pPr>
            <w:r w:rsidRPr="00D5441F">
              <w:rPr>
                <w:rFonts w:ascii="Arial" w:hAnsi="Arial" w:cs="Arial"/>
                <w:b/>
                <w:bCs/>
                <w:sz w:val="22"/>
                <w:szCs w:val="22"/>
              </w:rPr>
              <w:t>6,655,445</w:t>
            </w:r>
          </w:p>
        </w:tc>
        <w:tc>
          <w:tcPr>
            <w:tcW w:w="360" w:type="dxa"/>
            <w:tcBorders>
              <w:top w:val="nil"/>
              <w:left w:val="nil"/>
              <w:bottom w:val="nil"/>
              <w:right w:val="nil"/>
            </w:tcBorders>
            <w:shd w:val="clear" w:color="auto" w:fill="auto"/>
            <w:noWrap/>
            <w:vAlign w:val="bottom"/>
          </w:tcPr>
          <w:p w:rsidR="00F62A54" w:rsidRPr="00D5441F" w:rsidRDefault="00F62A54" w:rsidP="002E5960">
            <w:pPr>
              <w:spacing w:line="240" w:lineRule="auto"/>
              <w:contextualSpacing/>
              <w:jc w:val="right"/>
              <w:rPr>
                <w:rFonts w:ascii="Arial" w:hAnsi="Arial" w:cs="Arial"/>
                <w:sz w:val="22"/>
                <w:szCs w:val="22"/>
              </w:rPr>
            </w:pPr>
          </w:p>
        </w:tc>
        <w:tc>
          <w:tcPr>
            <w:tcW w:w="1530" w:type="dxa"/>
            <w:tcBorders>
              <w:top w:val="nil"/>
              <w:left w:val="nil"/>
              <w:bottom w:val="nil"/>
              <w:right w:val="nil"/>
            </w:tcBorders>
            <w:shd w:val="clear" w:color="auto" w:fill="auto"/>
            <w:noWrap/>
            <w:vAlign w:val="bottom"/>
          </w:tcPr>
          <w:p w:rsidR="00F62A54" w:rsidRPr="00D5441F" w:rsidRDefault="00F62A54" w:rsidP="002E5960">
            <w:pPr>
              <w:spacing w:line="240" w:lineRule="auto"/>
              <w:contextualSpacing/>
              <w:jc w:val="right"/>
              <w:rPr>
                <w:rFonts w:ascii="Arial" w:hAnsi="Arial" w:cs="Arial"/>
                <w:bCs/>
                <w:sz w:val="22"/>
                <w:szCs w:val="22"/>
              </w:rPr>
            </w:pPr>
            <w:r w:rsidRPr="00D5441F">
              <w:rPr>
                <w:rFonts w:ascii="Arial" w:hAnsi="Arial" w:cs="Arial"/>
                <w:bCs/>
                <w:sz w:val="22"/>
                <w:szCs w:val="22"/>
              </w:rPr>
              <w:t>7,060,822</w:t>
            </w:r>
          </w:p>
        </w:tc>
      </w:tr>
      <w:tr w:rsidR="00F62A54" w:rsidRPr="00D5441F" w:rsidTr="0041639D">
        <w:trPr>
          <w:trHeight w:val="20"/>
        </w:trPr>
        <w:tc>
          <w:tcPr>
            <w:tcW w:w="4770" w:type="dxa"/>
            <w:gridSpan w:val="2"/>
            <w:tcBorders>
              <w:top w:val="nil"/>
              <w:left w:val="nil"/>
              <w:bottom w:val="nil"/>
              <w:right w:val="nil"/>
            </w:tcBorders>
            <w:shd w:val="clear" w:color="auto" w:fill="auto"/>
            <w:noWrap/>
            <w:vAlign w:val="bottom"/>
          </w:tcPr>
          <w:p w:rsidR="00F62A54" w:rsidRPr="00D5441F" w:rsidRDefault="00F62A54" w:rsidP="002E5960">
            <w:pPr>
              <w:spacing w:line="240" w:lineRule="auto"/>
              <w:contextualSpacing/>
              <w:jc w:val="both"/>
              <w:rPr>
                <w:rFonts w:ascii="Arial" w:hAnsi="Arial" w:cs="Arial"/>
                <w:sz w:val="22"/>
                <w:szCs w:val="22"/>
              </w:rPr>
            </w:pPr>
            <w:r w:rsidRPr="00D5441F">
              <w:rPr>
                <w:rFonts w:ascii="Arial" w:hAnsi="Arial" w:cs="Arial"/>
                <w:sz w:val="22"/>
                <w:szCs w:val="22"/>
              </w:rPr>
              <w:t>Training expenses</w:t>
            </w:r>
          </w:p>
        </w:tc>
        <w:tc>
          <w:tcPr>
            <w:tcW w:w="270" w:type="dxa"/>
            <w:tcBorders>
              <w:top w:val="nil"/>
              <w:left w:val="nil"/>
              <w:bottom w:val="nil"/>
              <w:right w:val="nil"/>
            </w:tcBorders>
            <w:shd w:val="clear" w:color="auto" w:fill="auto"/>
            <w:noWrap/>
            <w:vAlign w:val="bottom"/>
          </w:tcPr>
          <w:p w:rsidR="00F62A54" w:rsidRPr="00D5441F" w:rsidRDefault="00F62A54" w:rsidP="002E5960">
            <w:pPr>
              <w:spacing w:line="240" w:lineRule="auto"/>
              <w:contextualSpacing/>
              <w:jc w:val="both"/>
              <w:rPr>
                <w:rFonts w:ascii="Arial" w:hAnsi="Arial" w:cs="Arial"/>
                <w:sz w:val="22"/>
                <w:szCs w:val="22"/>
              </w:rPr>
            </w:pPr>
          </w:p>
        </w:tc>
        <w:tc>
          <w:tcPr>
            <w:tcW w:w="1440" w:type="dxa"/>
            <w:tcBorders>
              <w:top w:val="nil"/>
              <w:left w:val="nil"/>
              <w:bottom w:val="nil"/>
              <w:right w:val="nil"/>
            </w:tcBorders>
            <w:shd w:val="clear" w:color="auto" w:fill="auto"/>
            <w:noWrap/>
            <w:vAlign w:val="bottom"/>
          </w:tcPr>
          <w:p w:rsidR="00F62A54" w:rsidRPr="00D5441F" w:rsidRDefault="00F62A54" w:rsidP="002F4E5E">
            <w:pPr>
              <w:spacing w:line="240" w:lineRule="auto"/>
              <w:contextualSpacing/>
              <w:jc w:val="right"/>
              <w:rPr>
                <w:rFonts w:ascii="Arial" w:hAnsi="Arial" w:cs="Arial"/>
                <w:b/>
                <w:bCs/>
                <w:sz w:val="22"/>
                <w:szCs w:val="22"/>
              </w:rPr>
            </w:pPr>
            <w:r w:rsidRPr="00D5441F">
              <w:rPr>
                <w:rFonts w:ascii="Arial" w:hAnsi="Arial" w:cs="Arial"/>
                <w:b/>
                <w:bCs/>
                <w:sz w:val="22"/>
                <w:szCs w:val="22"/>
              </w:rPr>
              <w:t>11,321,907</w:t>
            </w:r>
          </w:p>
        </w:tc>
        <w:tc>
          <w:tcPr>
            <w:tcW w:w="360" w:type="dxa"/>
            <w:tcBorders>
              <w:top w:val="nil"/>
              <w:left w:val="nil"/>
              <w:bottom w:val="nil"/>
              <w:right w:val="nil"/>
            </w:tcBorders>
            <w:shd w:val="clear" w:color="auto" w:fill="auto"/>
            <w:noWrap/>
            <w:vAlign w:val="bottom"/>
          </w:tcPr>
          <w:p w:rsidR="00F62A54" w:rsidRPr="00D5441F" w:rsidRDefault="00F62A54" w:rsidP="002E5960">
            <w:pPr>
              <w:spacing w:line="240" w:lineRule="auto"/>
              <w:contextualSpacing/>
              <w:jc w:val="right"/>
              <w:rPr>
                <w:rFonts w:ascii="Arial" w:hAnsi="Arial" w:cs="Arial"/>
                <w:sz w:val="22"/>
                <w:szCs w:val="22"/>
              </w:rPr>
            </w:pPr>
          </w:p>
        </w:tc>
        <w:tc>
          <w:tcPr>
            <w:tcW w:w="1530" w:type="dxa"/>
            <w:tcBorders>
              <w:top w:val="nil"/>
              <w:left w:val="nil"/>
              <w:bottom w:val="nil"/>
              <w:right w:val="nil"/>
            </w:tcBorders>
            <w:shd w:val="clear" w:color="auto" w:fill="auto"/>
            <w:noWrap/>
            <w:vAlign w:val="bottom"/>
          </w:tcPr>
          <w:p w:rsidR="00F62A54" w:rsidRPr="00D5441F" w:rsidRDefault="00F62A54" w:rsidP="002E5960">
            <w:pPr>
              <w:spacing w:line="240" w:lineRule="auto"/>
              <w:contextualSpacing/>
              <w:jc w:val="right"/>
              <w:rPr>
                <w:rFonts w:ascii="Arial" w:hAnsi="Arial" w:cs="Arial"/>
                <w:bCs/>
                <w:sz w:val="22"/>
                <w:szCs w:val="22"/>
              </w:rPr>
            </w:pPr>
            <w:r w:rsidRPr="00D5441F">
              <w:rPr>
                <w:rFonts w:ascii="Arial" w:hAnsi="Arial" w:cs="Arial"/>
                <w:bCs/>
                <w:sz w:val="22"/>
                <w:szCs w:val="22"/>
              </w:rPr>
              <w:t>7,669,289</w:t>
            </w:r>
          </w:p>
        </w:tc>
      </w:tr>
      <w:tr w:rsidR="00F62A54" w:rsidRPr="00D5441F" w:rsidTr="0041639D">
        <w:trPr>
          <w:trHeight w:val="20"/>
        </w:trPr>
        <w:tc>
          <w:tcPr>
            <w:tcW w:w="4770" w:type="dxa"/>
            <w:gridSpan w:val="2"/>
            <w:tcBorders>
              <w:top w:val="nil"/>
              <w:left w:val="nil"/>
              <w:bottom w:val="nil"/>
              <w:right w:val="nil"/>
            </w:tcBorders>
            <w:shd w:val="clear" w:color="auto" w:fill="auto"/>
            <w:noWrap/>
            <w:vAlign w:val="bottom"/>
          </w:tcPr>
          <w:p w:rsidR="00F62A54" w:rsidRPr="00D5441F" w:rsidRDefault="00F62A54" w:rsidP="002E5960">
            <w:pPr>
              <w:spacing w:line="240" w:lineRule="auto"/>
              <w:contextualSpacing/>
              <w:jc w:val="both"/>
              <w:rPr>
                <w:rFonts w:ascii="Arial" w:hAnsi="Arial" w:cs="Arial"/>
                <w:sz w:val="22"/>
                <w:szCs w:val="22"/>
              </w:rPr>
            </w:pPr>
            <w:r w:rsidRPr="00D5441F">
              <w:rPr>
                <w:rFonts w:ascii="Arial" w:hAnsi="Arial" w:cs="Arial"/>
                <w:sz w:val="22"/>
                <w:szCs w:val="22"/>
              </w:rPr>
              <w:t>Taxes and licenses (Note 26.2)</w:t>
            </w:r>
          </w:p>
        </w:tc>
        <w:tc>
          <w:tcPr>
            <w:tcW w:w="270" w:type="dxa"/>
            <w:tcBorders>
              <w:top w:val="nil"/>
              <w:left w:val="nil"/>
              <w:bottom w:val="nil"/>
              <w:right w:val="nil"/>
            </w:tcBorders>
            <w:shd w:val="clear" w:color="auto" w:fill="auto"/>
            <w:noWrap/>
            <w:vAlign w:val="bottom"/>
          </w:tcPr>
          <w:p w:rsidR="00F62A54" w:rsidRPr="00D5441F" w:rsidRDefault="00F62A54" w:rsidP="002E5960">
            <w:pPr>
              <w:spacing w:line="240" w:lineRule="auto"/>
              <w:contextualSpacing/>
              <w:jc w:val="both"/>
              <w:rPr>
                <w:rFonts w:ascii="Arial" w:hAnsi="Arial" w:cs="Arial"/>
                <w:sz w:val="22"/>
                <w:szCs w:val="22"/>
              </w:rPr>
            </w:pPr>
          </w:p>
        </w:tc>
        <w:tc>
          <w:tcPr>
            <w:tcW w:w="1440" w:type="dxa"/>
            <w:tcBorders>
              <w:top w:val="nil"/>
              <w:left w:val="nil"/>
              <w:bottom w:val="nil"/>
              <w:right w:val="nil"/>
            </w:tcBorders>
            <w:shd w:val="clear" w:color="auto" w:fill="auto"/>
            <w:noWrap/>
            <w:vAlign w:val="bottom"/>
          </w:tcPr>
          <w:p w:rsidR="00F62A54" w:rsidRPr="00D5441F" w:rsidRDefault="00F62A54" w:rsidP="002E5960">
            <w:pPr>
              <w:spacing w:line="240" w:lineRule="auto"/>
              <w:contextualSpacing/>
              <w:jc w:val="right"/>
              <w:rPr>
                <w:rFonts w:ascii="Arial" w:hAnsi="Arial" w:cs="Arial"/>
                <w:b/>
                <w:bCs/>
                <w:sz w:val="22"/>
                <w:szCs w:val="22"/>
              </w:rPr>
            </w:pPr>
            <w:r w:rsidRPr="00D5441F">
              <w:rPr>
                <w:rFonts w:ascii="Arial" w:hAnsi="Arial" w:cs="Arial"/>
                <w:b/>
                <w:bCs/>
                <w:sz w:val="22"/>
                <w:szCs w:val="22"/>
              </w:rPr>
              <w:t>6,880,741</w:t>
            </w:r>
          </w:p>
        </w:tc>
        <w:tc>
          <w:tcPr>
            <w:tcW w:w="360" w:type="dxa"/>
            <w:tcBorders>
              <w:top w:val="nil"/>
              <w:left w:val="nil"/>
              <w:bottom w:val="nil"/>
              <w:right w:val="nil"/>
            </w:tcBorders>
            <w:shd w:val="clear" w:color="auto" w:fill="auto"/>
            <w:noWrap/>
            <w:vAlign w:val="bottom"/>
          </w:tcPr>
          <w:p w:rsidR="00F62A54" w:rsidRPr="00D5441F" w:rsidRDefault="00F62A54" w:rsidP="002E5960">
            <w:pPr>
              <w:spacing w:line="240" w:lineRule="auto"/>
              <w:contextualSpacing/>
              <w:jc w:val="right"/>
              <w:rPr>
                <w:rFonts w:ascii="Arial" w:hAnsi="Arial" w:cs="Arial"/>
                <w:sz w:val="22"/>
                <w:szCs w:val="22"/>
              </w:rPr>
            </w:pPr>
          </w:p>
        </w:tc>
        <w:tc>
          <w:tcPr>
            <w:tcW w:w="1530" w:type="dxa"/>
            <w:tcBorders>
              <w:top w:val="nil"/>
              <w:left w:val="nil"/>
              <w:bottom w:val="nil"/>
              <w:right w:val="nil"/>
            </w:tcBorders>
            <w:shd w:val="clear" w:color="auto" w:fill="auto"/>
            <w:noWrap/>
            <w:vAlign w:val="bottom"/>
          </w:tcPr>
          <w:p w:rsidR="00F62A54" w:rsidRPr="00D5441F" w:rsidRDefault="00F62A54" w:rsidP="002E5960">
            <w:pPr>
              <w:spacing w:line="240" w:lineRule="auto"/>
              <w:contextualSpacing/>
              <w:jc w:val="right"/>
              <w:rPr>
                <w:rFonts w:ascii="Arial" w:hAnsi="Arial" w:cs="Arial"/>
                <w:bCs/>
                <w:sz w:val="22"/>
                <w:szCs w:val="22"/>
              </w:rPr>
            </w:pPr>
            <w:r w:rsidRPr="00D5441F">
              <w:rPr>
                <w:rFonts w:ascii="Arial" w:hAnsi="Arial" w:cs="Arial"/>
                <w:bCs/>
                <w:sz w:val="22"/>
                <w:szCs w:val="22"/>
              </w:rPr>
              <w:t>6,616,737</w:t>
            </w:r>
          </w:p>
        </w:tc>
      </w:tr>
      <w:tr w:rsidR="00F62A54" w:rsidRPr="00D5441F" w:rsidTr="0041639D">
        <w:trPr>
          <w:trHeight w:val="20"/>
        </w:trPr>
        <w:tc>
          <w:tcPr>
            <w:tcW w:w="4770" w:type="dxa"/>
            <w:gridSpan w:val="2"/>
            <w:tcBorders>
              <w:top w:val="nil"/>
              <w:left w:val="nil"/>
              <w:bottom w:val="nil"/>
              <w:right w:val="nil"/>
            </w:tcBorders>
            <w:shd w:val="clear" w:color="auto" w:fill="auto"/>
            <w:noWrap/>
            <w:vAlign w:val="bottom"/>
          </w:tcPr>
          <w:p w:rsidR="00F62A54" w:rsidRPr="00D5441F" w:rsidRDefault="00F62A54" w:rsidP="002E5960">
            <w:pPr>
              <w:spacing w:line="240" w:lineRule="auto"/>
              <w:ind w:left="342" w:hanging="342"/>
              <w:contextualSpacing/>
              <w:jc w:val="both"/>
              <w:rPr>
                <w:rFonts w:ascii="Arial" w:hAnsi="Arial" w:cs="Arial"/>
                <w:sz w:val="22"/>
                <w:szCs w:val="22"/>
              </w:rPr>
            </w:pPr>
            <w:r w:rsidRPr="00D5441F">
              <w:rPr>
                <w:rFonts w:ascii="Arial" w:hAnsi="Arial" w:cs="Arial"/>
                <w:sz w:val="22"/>
                <w:szCs w:val="22"/>
              </w:rPr>
              <w:t xml:space="preserve">Bad debts </w:t>
            </w:r>
          </w:p>
        </w:tc>
        <w:tc>
          <w:tcPr>
            <w:tcW w:w="270" w:type="dxa"/>
            <w:tcBorders>
              <w:top w:val="nil"/>
              <w:left w:val="nil"/>
              <w:bottom w:val="nil"/>
              <w:right w:val="nil"/>
            </w:tcBorders>
            <w:shd w:val="clear" w:color="auto" w:fill="auto"/>
            <w:noWrap/>
            <w:vAlign w:val="bottom"/>
          </w:tcPr>
          <w:p w:rsidR="00F62A54" w:rsidRPr="00D5441F" w:rsidRDefault="00F62A54" w:rsidP="002E5960">
            <w:pPr>
              <w:spacing w:line="240" w:lineRule="auto"/>
              <w:contextualSpacing/>
              <w:jc w:val="both"/>
              <w:rPr>
                <w:rFonts w:ascii="Arial" w:hAnsi="Arial" w:cs="Arial"/>
                <w:sz w:val="22"/>
                <w:szCs w:val="22"/>
              </w:rPr>
            </w:pPr>
          </w:p>
        </w:tc>
        <w:tc>
          <w:tcPr>
            <w:tcW w:w="1440" w:type="dxa"/>
            <w:tcBorders>
              <w:top w:val="nil"/>
              <w:left w:val="nil"/>
              <w:bottom w:val="nil"/>
              <w:right w:val="nil"/>
            </w:tcBorders>
            <w:shd w:val="clear" w:color="auto" w:fill="auto"/>
            <w:noWrap/>
            <w:vAlign w:val="bottom"/>
          </w:tcPr>
          <w:p w:rsidR="00F62A54" w:rsidRPr="00D5441F" w:rsidRDefault="00F62A54" w:rsidP="002E5960">
            <w:pPr>
              <w:spacing w:line="240" w:lineRule="auto"/>
              <w:ind w:right="-18"/>
              <w:contextualSpacing/>
              <w:jc w:val="right"/>
              <w:rPr>
                <w:rFonts w:ascii="Arial" w:hAnsi="Arial" w:cs="Arial"/>
                <w:b/>
                <w:bCs/>
                <w:sz w:val="22"/>
                <w:szCs w:val="22"/>
              </w:rPr>
            </w:pPr>
            <w:r w:rsidRPr="00D5441F">
              <w:rPr>
                <w:rFonts w:ascii="Arial" w:hAnsi="Arial" w:cs="Arial"/>
                <w:b/>
                <w:bCs/>
                <w:sz w:val="22"/>
                <w:szCs w:val="22"/>
              </w:rPr>
              <w:t>2,443,634</w:t>
            </w:r>
          </w:p>
        </w:tc>
        <w:tc>
          <w:tcPr>
            <w:tcW w:w="360" w:type="dxa"/>
            <w:tcBorders>
              <w:top w:val="nil"/>
              <w:left w:val="nil"/>
              <w:bottom w:val="nil"/>
              <w:right w:val="nil"/>
            </w:tcBorders>
            <w:shd w:val="clear" w:color="auto" w:fill="auto"/>
            <w:noWrap/>
            <w:vAlign w:val="bottom"/>
          </w:tcPr>
          <w:p w:rsidR="00F62A54" w:rsidRPr="00D5441F" w:rsidRDefault="00F62A54" w:rsidP="002E5960">
            <w:pPr>
              <w:spacing w:line="240" w:lineRule="auto"/>
              <w:contextualSpacing/>
              <w:jc w:val="right"/>
              <w:rPr>
                <w:rFonts w:ascii="Arial" w:hAnsi="Arial" w:cs="Arial"/>
                <w:sz w:val="22"/>
                <w:szCs w:val="22"/>
              </w:rPr>
            </w:pPr>
          </w:p>
        </w:tc>
        <w:tc>
          <w:tcPr>
            <w:tcW w:w="1530" w:type="dxa"/>
            <w:tcBorders>
              <w:top w:val="nil"/>
              <w:left w:val="nil"/>
              <w:bottom w:val="nil"/>
              <w:right w:val="nil"/>
            </w:tcBorders>
            <w:shd w:val="clear" w:color="auto" w:fill="auto"/>
            <w:noWrap/>
            <w:vAlign w:val="bottom"/>
          </w:tcPr>
          <w:p w:rsidR="00F62A54" w:rsidRPr="00D5441F" w:rsidRDefault="00F62A54" w:rsidP="002E5960">
            <w:pPr>
              <w:spacing w:line="240" w:lineRule="auto"/>
              <w:ind w:right="-18"/>
              <w:contextualSpacing/>
              <w:jc w:val="right"/>
              <w:rPr>
                <w:rFonts w:ascii="Arial" w:hAnsi="Arial" w:cs="Arial"/>
                <w:bCs/>
                <w:sz w:val="22"/>
                <w:szCs w:val="22"/>
              </w:rPr>
            </w:pPr>
            <w:r w:rsidRPr="00D5441F">
              <w:rPr>
                <w:rFonts w:ascii="Arial" w:hAnsi="Arial" w:cs="Arial"/>
                <w:bCs/>
                <w:sz w:val="22"/>
                <w:szCs w:val="22"/>
              </w:rPr>
              <w:t>6,071,949</w:t>
            </w:r>
          </w:p>
        </w:tc>
      </w:tr>
      <w:tr w:rsidR="00F62A54" w:rsidRPr="00D5441F" w:rsidTr="0041639D">
        <w:trPr>
          <w:trHeight w:val="20"/>
        </w:trPr>
        <w:tc>
          <w:tcPr>
            <w:tcW w:w="4770" w:type="dxa"/>
            <w:gridSpan w:val="2"/>
            <w:tcBorders>
              <w:top w:val="nil"/>
              <w:left w:val="nil"/>
              <w:bottom w:val="nil"/>
              <w:right w:val="nil"/>
            </w:tcBorders>
            <w:shd w:val="clear" w:color="auto" w:fill="auto"/>
            <w:noWrap/>
            <w:vAlign w:val="bottom"/>
          </w:tcPr>
          <w:p w:rsidR="00F62A54" w:rsidRPr="00D5441F" w:rsidRDefault="00F62A54" w:rsidP="002E5960">
            <w:pPr>
              <w:spacing w:line="240" w:lineRule="auto"/>
              <w:contextualSpacing/>
              <w:jc w:val="both"/>
              <w:rPr>
                <w:rFonts w:ascii="Arial" w:hAnsi="Arial" w:cs="Arial"/>
                <w:sz w:val="22"/>
                <w:szCs w:val="22"/>
              </w:rPr>
            </w:pPr>
            <w:r w:rsidRPr="00D5441F">
              <w:rPr>
                <w:rFonts w:ascii="Arial" w:hAnsi="Arial" w:cs="Arial"/>
                <w:sz w:val="22"/>
                <w:szCs w:val="22"/>
              </w:rPr>
              <w:t>Communication expenses</w:t>
            </w:r>
          </w:p>
        </w:tc>
        <w:tc>
          <w:tcPr>
            <w:tcW w:w="270" w:type="dxa"/>
            <w:tcBorders>
              <w:top w:val="nil"/>
              <w:left w:val="nil"/>
              <w:bottom w:val="nil"/>
              <w:right w:val="nil"/>
            </w:tcBorders>
            <w:shd w:val="clear" w:color="auto" w:fill="auto"/>
            <w:noWrap/>
            <w:vAlign w:val="bottom"/>
          </w:tcPr>
          <w:p w:rsidR="00F62A54" w:rsidRPr="00D5441F" w:rsidRDefault="00F62A54" w:rsidP="002E5960">
            <w:pPr>
              <w:spacing w:line="240" w:lineRule="auto"/>
              <w:contextualSpacing/>
              <w:jc w:val="both"/>
              <w:rPr>
                <w:rFonts w:ascii="Arial" w:hAnsi="Arial" w:cs="Arial"/>
                <w:sz w:val="22"/>
                <w:szCs w:val="22"/>
              </w:rPr>
            </w:pPr>
          </w:p>
        </w:tc>
        <w:tc>
          <w:tcPr>
            <w:tcW w:w="1440" w:type="dxa"/>
            <w:tcBorders>
              <w:top w:val="nil"/>
              <w:left w:val="nil"/>
              <w:bottom w:val="nil"/>
              <w:right w:val="nil"/>
            </w:tcBorders>
            <w:shd w:val="clear" w:color="auto" w:fill="auto"/>
            <w:noWrap/>
            <w:vAlign w:val="bottom"/>
          </w:tcPr>
          <w:p w:rsidR="00F62A54" w:rsidRPr="00D5441F" w:rsidRDefault="00F62A54" w:rsidP="002E5960">
            <w:pPr>
              <w:spacing w:line="240" w:lineRule="auto"/>
              <w:contextualSpacing/>
              <w:jc w:val="right"/>
              <w:rPr>
                <w:rFonts w:ascii="Arial" w:hAnsi="Arial" w:cs="Arial"/>
                <w:b/>
                <w:bCs/>
                <w:sz w:val="22"/>
                <w:szCs w:val="22"/>
              </w:rPr>
            </w:pPr>
            <w:r w:rsidRPr="00D5441F">
              <w:rPr>
                <w:rFonts w:ascii="Arial" w:hAnsi="Arial" w:cs="Arial"/>
                <w:b/>
                <w:bCs/>
                <w:sz w:val="22"/>
                <w:szCs w:val="22"/>
              </w:rPr>
              <w:t>6,098,809</w:t>
            </w:r>
          </w:p>
        </w:tc>
        <w:tc>
          <w:tcPr>
            <w:tcW w:w="360" w:type="dxa"/>
            <w:tcBorders>
              <w:top w:val="nil"/>
              <w:left w:val="nil"/>
              <w:bottom w:val="nil"/>
              <w:right w:val="nil"/>
            </w:tcBorders>
            <w:shd w:val="clear" w:color="auto" w:fill="auto"/>
            <w:noWrap/>
            <w:vAlign w:val="bottom"/>
          </w:tcPr>
          <w:p w:rsidR="00F62A54" w:rsidRPr="00D5441F" w:rsidRDefault="00F62A54" w:rsidP="002E5960">
            <w:pPr>
              <w:spacing w:line="240" w:lineRule="auto"/>
              <w:contextualSpacing/>
              <w:jc w:val="right"/>
              <w:rPr>
                <w:rFonts w:ascii="Arial" w:hAnsi="Arial" w:cs="Arial"/>
                <w:sz w:val="22"/>
                <w:szCs w:val="22"/>
              </w:rPr>
            </w:pPr>
          </w:p>
        </w:tc>
        <w:tc>
          <w:tcPr>
            <w:tcW w:w="1530" w:type="dxa"/>
            <w:tcBorders>
              <w:top w:val="nil"/>
              <w:left w:val="nil"/>
              <w:bottom w:val="nil"/>
              <w:right w:val="nil"/>
            </w:tcBorders>
            <w:shd w:val="clear" w:color="auto" w:fill="auto"/>
            <w:noWrap/>
            <w:vAlign w:val="bottom"/>
          </w:tcPr>
          <w:p w:rsidR="00F62A54" w:rsidRPr="00D5441F" w:rsidRDefault="00F62A54" w:rsidP="002E5960">
            <w:pPr>
              <w:spacing w:line="240" w:lineRule="auto"/>
              <w:contextualSpacing/>
              <w:jc w:val="right"/>
              <w:rPr>
                <w:rFonts w:ascii="Arial" w:hAnsi="Arial" w:cs="Arial"/>
                <w:bCs/>
                <w:sz w:val="22"/>
                <w:szCs w:val="22"/>
              </w:rPr>
            </w:pPr>
            <w:r w:rsidRPr="00D5441F">
              <w:rPr>
                <w:rFonts w:ascii="Arial" w:hAnsi="Arial" w:cs="Arial"/>
                <w:bCs/>
                <w:sz w:val="22"/>
                <w:szCs w:val="22"/>
              </w:rPr>
              <w:t>5,673,247</w:t>
            </w:r>
          </w:p>
        </w:tc>
      </w:tr>
      <w:tr w:rsidR="00F62A54" w:rsidRPr="00D5441F" w:rsidTr="0041639D">
        <w:trPr>
          <w:trHeight w:val="20"/>
        </w:trPr>
        <w:tc>
          <w:tcPr>
            <w:tcW w:w="5040" w:type="dxa"/>
            <w:gridSpan w:val="3"/>
            <w:tcBorders>
              <w:top w:val="nil"/>
              <w:left w:val="nil"/>
              <w:bottom w:val="nil"/>
              <w:right w:val="nil"/>
            </w:tcBorders>
            <w:shd w:val="clear" w:color="auto" w:fill="auto"/>
            <w:noWrap/>
            <w:vAlign w:val="bottom"/>
          </w:tcPr>
          <w:p w:rsidR="00F62A54" w:rsidRPr="00D5441F" w:rsidRDefault="00F62A54" w:rsidP="002E5960">
            <w:pPr>
              <w:spacing w:line="240" w:lineRule="auto"/>
              <w:ind w:left="342" w:right="612" w:hanging="342"/>
              <w:contextualSpacing/>
              <w:jc w:val="both"/>
              <w:rPr>
                <w:rFonts w:ascii="Arial" w:hAnsi="Arial" w:cs="Arial"/>
                <w:sz w:val="22"/>
                <w:szCs w:val="22"/>
              </w:rPr>
            </w:pPr>
            <w:r w:rsidRPr="00D5441F">
              <w:rPr>
                <w:rFonts w:ascii="Arial" w:hAnsi="Arial" w:cs="Arial"/>
                <w:sz w:val="22"/>
                <w:szCs w:val="22"/>
              </w:rPr>
              <w:t>Confidential, intelligence, extraordinary and miscellaneous expenses</w:t>
            </w:r>
          </w:p>
        </w:tc>
        <w:tc>
          <w:tcPr>
            <w:tcW w:w="1440" w:type="dxa"/>
            <w:tcBorders>
              <w:top w:val="nil"/>
              <w:left w:val="nil"/>
              <w:bottom w:val="nil"/>
              <w:right w:val="nil"/>
            </w:tcBorders>
            <w:shd w:val="clear" w:color="auto" w:fill="auto"/>
            <w:noWrap/>
            <w:vAlign w:val="bottom"/>
          </w:tcPr>
          <w:p w:rsidR="00F62A54" w:rsidRPr="00D5441F" w:rsidRDefault="00F62A54" w:rsidP="002E5960">
            <w:pPr>
              <w:spacing w:line="240" w:lineRule="auto"/>
              <w:ind w:right="-18"/>
              <w:contextualSpacing/>
              <w:jc w:val="right"/>
              <w:rPr>
                <w:rFonts w:ascii="Arial" w:hAnsi="Arial" w:cs="Arial"/>
                <w:b/>
                <w:bCs/>
                <w:sz w:val="22"/>
                <w:szCs w:val="22"/>
              </w:rPr>
            </w:pPr>
            <w:r w:rsidRPr="00D5441F">
              <w:rPr>
                <w:rFonts w:ascii="Arial" w:hAnsi="Arial" w:cs="Arial"/>
                <w:b/>
                <w:bCs/>
                <w:sz w:val="22"/>
                <w:szCs w:val="22"/>
              </w:rPr>
              <w:t>3,654,337</w:t>
            </w:r>
          </w:p>
        </w:tc>
        <w:tc>
          <w:tcPr>
            <w:tcW w:w="360" w:type="dxa"/>
            <w:tcBorders>
              <w:top w:val="nil"/>
              <w:left w:val="nil"/>
              <w:bottom w:val="nil"/>
              <w:right w:val="nil"/>
            </w:tcBorders>
            <w:shd w:val="clear" w:color="auto" w:fill="auto"/>
            <w:noWrap/>
            <w:vAlign w:val="bottom"/>
          </w:tcPr>
          <w:p w:rsidR="00F62A54" w:rsidRPr="00D5441F" w:rsidRDefault="00F62A54" w:rsidP="002E5960">
            <w:pPr>
              <w:spacing w:line="240" w:lineRule="auto"/>
              <w:contextualSpacing/>
              <w:jc w:val="right"/>
              <w:rPr>
                <w:rFonts w:ascii="Arial" w:hAnsi="Arial" w:cs="Arial"/>
                <w:sz w:val="22"/>
                <w:szCs w:val="22"/>
              </w:rPr>
            </w:pPr>
          </w:p>
        </w:tc>
        <w:tc>
          <w:tcPr>
            <w:tcW w:w="1530" w:type="dxa"/>
            <w:tcBorders>
              <w:top w:val="nil"/>
              <w:left w:val="nil"/>
              <w:bottom w:val="nil"/>
              <w:right w:val="nil"/>
            </w:tcBorders>
            <w:shd w:val="clear" w:color="auto" w:fill="auto"/>
            <w:noWrap/>
            <w:vAlign w:val="bottom"/>
          </w:tcPr>
          <w:p w:rsidR="00F62A54" w:rsidRPr="00D5441F" w:rsidRDefault="00F62A54" w:rsidP="002E5960">
            <w:pPr>
              <w:spacing w:line="240" w:lineRule="auto"/>
              <w:ind w:right="-18"/>
              <w:contextualSpacing/>
              <w:jc w:val="right"/>
              <w:rPr>
                <w:rFonts w:ascii="Arial" w:hAnsi="Arial" w:cs="Arial"/>
                <w:bCs/>
                <w:sz w:val="22"/>
                <w:szCs w:val="22"/>
              </w:rPr>
            </w:pPr>
            <w:r w:rsidRPr="00D5441F">
              <w:rPr>
                <w:rFonts w:ascii="Arial" w:hAnsi="Arial" w:cs="Arial"/>
                <w:bCs/>
                <w:sz w:val="22"/>
                <w:szCs w:val="22"/>
              </w:rPr>
              <w:t>5,436,546</w:t>
            </w:r>
          </w:p>
        </w:tc>
      </w:tr>
      <w:tr w:rsidR="00F62A54" w:rsidRPr="00D5441F" w:rsidTr="0041639D">
        <w:trPr>
          <w:trHeight w:val="20"/>
        </w:trPr>
        <w:tc>
          <w:tcPr>
            <w:tcW w:w="4770" w:type="dxa"/>
            <w:gridSpan w:val="2"/>
            <w:tcBorders>
              <w:top w:val="nil"/>
              <w:left w:val="nil"/>
              <w:bottom w:val="nil"/>
              <w:right w:val="nil"/>
            </w:tcBorders>
            <w:shd w:val="clear" w:color="auto" w:fill="auto"/>
            <w:noWrap/>
            <w:vAlign w:val="bottom"/>
          </w:tcPr>
          <w:p w:rsidR="00F62A54" w:rsidRPr="00D5441F" w:rsidRDefault="00F62A54" w:rsidP="002E5960">
            <w:pPr>
              <w:spacing w:line="240" w:lineRule="auto"/>
              <w:contextualSpacing/>
              <w:jc w:val="both"/>
              <w:rPr>
                <w:rFonts w:ascii="Arial" w:hAnsi="Arial" w:cs="Arial"/>
                <w:sz w:val="22"/>
                <w:szCs w:val="22"/>
              </w:rPr>
            </w:pPr>
            <w:r w:rsidRPr="00D5441F">
              <w:rPr>
                <w:rFonts w:ascii="Arial" w:hAnsi="Arial" w:cs="Arial"/>
                <w:sz w:val="22"/>
                <w:szCs w:val="22"/>
              </w:rPr>
              <w:t>Insurance premiums and other fees</w:t>
            </w:r>
          </w:p>
        </w:tc>
        <w:tc>
          <w:tcPr>
            <w:tcW w:w="270" w:type="dxa"/>
            <w:tcBorders>
              <w:top w:val="nil"/>
              <w:left w:val="nil"/>
              <w:bottom w:val="nil"/>
              <w:right w:val="nil"/>
            </w:tcBorders>
            <w:shd w:val="clear" w:color="auto" w:fill="auto"/>
            <w:noWrap/>
            <w:vAlign w:val="bottom"/>
          </w:tcPr>
          <w:p w:rsidR="00F62A54" w:rsidRPr="00D5441F" w:rsidRDefault="00F62A54" w:rsidP="002E5960">
            <w:pPr>
              <w:spacing w:line="240" w:lineRule="auto"/>
              <w:contextualSpacing/>
              <w:jc w:val="both"/>
              <w:rPr>
                <w:rFonts w:ascii="Arial" w:hAnsi="Arial" w:cs="Arial"/>
                <w:sz w:val="22"/>
                <w:szCs w:val="22"/>
              </w:rPr>
            </w:pPr>
          </w:p>
        </w:tc>
        <w:tc>
          <w:tcPr>
            <w:tcW w:w="1440" w:type="dxa"/>
            <w:tcBorders>
              <w:top w:val="nil"/>
              <w:left w:val="nil"/>
              <w:bottom w:val="nil"/>
              <w:right w:val="nil"/>
            </w:tcBorders>
            <w:shd w:val="clear" w:color="auto" w:fill="auto"/>
            <w:noWrap/>
            <w:vAlign w:val="bottom"/>
          </w:tcPr>
          <w:p w:rsidR="00F62A54" w:rsidRPr="00D5441F" w:rsidRDefault="00F62A54" w:rsidP="00200B44">
            <w:pPr>
              <w:spacing w:line="240" w:lineRule="auto"/>
              <w:ind w:right="-18"/>
              <w:contextualSpacing/>
              <w:jc w:val="right"/>
              <w:rPr>
                <w:rFonts w:ascii="Arial" w:hAnsi="Arial" w:cs="Arial"/>
                <w:b/>
                <w:bCs/>
                <w:sz w:val="22"/>
                <w:szCs w:val="22"/>
              </w:rPr>
            </w:pPr>
            <w:r w:rsidRPr="00D5441F">
              <w:rPr>
                <w:rFonts w:ascii="Arial" w:hAnsi="Arial" w:cs="Arial"/>
                <w:b/>
                <w:bCs/>
                <w:sz w:val="22"/>
                <w:szCs w:val="22"/>
              </w:rPr>
              <w:t>1,151,992</w:t>
            </w:r>
          </w:p>
        </w:tc>
        <w:tc>
          <w:tcPr>
            <w:tcW w:w="360" w:type="dxa"/>
            <w:tcBorders>
              <w:top w:val="nil"/>
              <w:left w:val="nil"/>
              <w:bottom w:val="nil"/>
              <w:right w:val="nil"/>
            </w:tcBorders>
            <w:shd w:val="clear" w:color="auto" w:fill="auto"/>
            <w:noWrap/>
            <w:vAlign w:val="bottom"/>
          </w:tcPr>
          <w:p w:rsidR="00F62A54" w:rsidRPr="00D5441F" w:rsidRDefault="00F62A54" w:rsidP="002E5960">
            <w:pPr>
              <w:spacing w:line="240" w:lineRule="auto"/>
              <w:contextualSpacing/>
              <w:jc w:val="right"/>
              <w:rPr>
                <w:rFonts w:ascii="Arial" w:hAnsi="Arial" w:cs="Arial"/>
                <w:sz w:val="22"/>
                <w:szCs w:val="22"/>
              </w:rPr>
            </w:pPr>
          </w:p>
        </w:tc>
        <w:tc>
          <w:tcPr>
            <w:tcW w:w="1530" w:type="dxa"/>
            <w:tcBorders>
              <w:top w:val="nil"/>
              <w:left w:val="nil"/>
              <w:bottom w:val="nil"/>
              <w:right w:val="nil"/>
            </w:tcBorders>
            <w:shd w:val="clear" w:color="auto" w:fill="auto"/>
            <w:noWrap/>
            <w:vAlign w:val="bottom"/>
          </w:tcPr>
          <w:p w:rsidR="00F62A54" w:rsidRPr="00D5441F" w:rsidRDefault="00F62A54" w:rsidP="002E5960">
            <w:pPr>
              <w:spacing w:line="240" w:lineRule="auto"/>
              <w:ind w:right="-18"/>
              <w:contextualSpacing/>
              <w:jc w:val="right"/>
              <w:rPr>
                <w:rFonts w:ascii="Arial" w:hAnsi="Arial" w:cs="Arial"/>
                <w:bCs/>
                <w:sz w:val="22"/>
                <w:szCs w:val="22"/>
              </w:rPr>
            </w:pPr>
            <w:r w:rsidRPr="00D5441F">
              <w:rPr>
                <w:rFonts w:ascii="Arial" w:hAnsi="Arial" w:cs="Arial"/>
                <w:bCs/>
                <w:sz w:val="22"/>
                <w:szCs w:val="22"/>
              </w:rPr>
              <w:t>3,546,291</w:t>
            </w:r>
          </w:p>
        </w:tc>
      </w:tr>
      <w:tr w:rsidR="00F62A54" w:rsidRPr="00D5441F" w:rsidTr="0041639D">
        <w:trPr>
          <w:trHeight w:val="20"/>
        </w:trPr>
        <w:tc>
          <w:tcPr>
            <w:tcW w:w="4770" w:type="dxa"/>
            <w:gridSpan w:val="2"/>
            <w:tcBorders>
              <w:top w:val="nil"/>
              <w:left w:val="nil"/>
              <w:bottom w:val="nil"/>
              <w:right w:val="nil"/>
            </w:tcBorders>
            <w:shd w:val="clear" w:color="auto" w:fill="auto"/>
            <w:noWrap/>
            <w:vAlign w:val="bottom"/>
          </w:tcPr>
          <w:p w:rsidR="00F62A54" w:rsidRPr="00D5441F" w:rsidRDefault="00F62A54" w:rsidP="002E5960">
            <w:pPr>
              <w:spacing w:line="240" w:lineRule="auto"/>
              <w:ind w:left="342" w:hanging="342"/>
              <w:contextualSpacing/>
              <w:jc w:val="both"/>
              <w:rPr>
                <w:rFonts w:ascii="Arial" w:hAnsi="Arial" w:cs="Arial"/>
                <w:sz w:val="22"/>
                <w:szCs w:val="22"/>
              </w:rPr>
            </w:pPr>
            <w:r w:rsidRPr="00D5441F">
              <w:rPr>
                <w:rFonts w:ascii="Arial" w:hAnsi="Arial" w:cs="Arial"/>
                <w:sz w:val="22"/>
                <w:szCs w:val="22"/>
              </w:rPr>
              <w:t>Repairs and maintenance</w:t>
            </w:r>
          </w:p>
        </w:tc>
        <w:tc>
          <w:tcPr>
            <w:tcW w:w="270" w:type="dxa"/>
            <w:tcBorders>
              <w:top w:val="nil"/>
              <w:left w:val="nil"/>
              <w:bottom w:val="nil"/>
              <w:right w:val="nil"/>
            </w:tcBorders>
            <w:shd w:val="clear" w:color="auto" w:fill="auto"/>
            <w:noWrap/>
            <w:vAlign w:val="bottom"/>
          </w:tcPr>
          <w:p w:rsidR="00F62A54" w:rsidRPr="00D5441F" w:rsidRDefault="00F62A54" w:rsidP="002E5960">
            <w:pPr>
              <w:spacing w:line="240" w:lineRule="auto"/>
              <w:contextualSpacing/>
              <w:jc w:val="both"/>
              <w:rPr>
                <w:rFonts w:ascii="Arial" w:hAnsi="Arial" w:cs="Arial"/>
                <w:sz w:val="22"/>
                <w:szCs w:val="22"/>
              </w:rPr>
            </w:pPr>
          </w:p>
        </w:tc>
        <w:tc>
          <w:tcPr>
            <w:tcW w:w="1440" w:type="dxa"/>
            <w:tcBorders>
              <w:top w:val="nil"/>
              <w:left w:val="nil"/>
              <w:bottom w:val="nil"/>
              <w:right w:val="nil"/>
            </w:tcBorders>
            <w:shd w:val="clear" w:color="auto" w:fill="auto"/>
            <w:noWrap/>
            <w:vAlign w:val="bottom"/>
          </w:tcPr>
          <w:p w:rsidR="00F62A54" w:rsidRPr="00D5441F" w:rsidRDefault="00F62A54" w:rsidP="002E5960">
            <w:pPr>
              <w:spacing w:line="240" w:lineRule="auto"/>
              <w:ind w:right="-18"/>
              <w:contextualSpacing/>
              <w:jc w:val="right"/>
              <w:rPr>
                <w:rFonts w:ascii="Arial" w:hAnsi="Arial" w:cs="Arial"/>
                <w:b/>
                <w:bCs/>
                <w:sz w:val="22"/>
                <w:szCs w:val="22"/>
              </w:rPr>
            </w:pPr>
            <w:r w:rsidRPr="00D5441F">
              <w:rPr>
                <w:rFonts w:ascii="Arial" w:hAnsi="Arial" w:cs="Arial"/>
                <w:b/>
                <w:bCs/>
                <w:sz w:val="22"/>
                <w:szCs w:val="22"/>
              </w:rPr>
              <w:t>3,369,995</w:t>
            </w:r>
          </w:p>
        </w:tc>
        <w:tc>
          <w:tcPr>
            <w:tcW w:w="360" w:type="dxa"/>
            <w:tcBorders>
              <w:top w:val="nil"/>
              <w:left w:val="nil"/>
              <w:bottom w:val="nil"/>
              <w:right w:val="nil"/>
            </w:tcBorders>
            <w:shd w:val="clear" w:color="auto" w:fill="auto"/>
            <w:noWrap/>
            <w:vAlign w:val="bottom"/>
          </w:tcPr>
          <w:p w:rsidR="00F62A54" w:rsidRPr="00D5441F" w:rsidRDefault="00F62A54" w:rsidP="002E5960">
            <w:pPr>
              <w:spacing w:line="240" w:lineRule="auto"/>
              <w:contextualSpacing/>
              <w:jc w:val="right"/>
              <w:rPr>
                <w:rFonts w:ascii="Arial" w:hAnsi="Arial" w:cs="Arial"/>
                <w:sz w:val="22"/>
                <w:szCs w:val="22"/>
              </w:rPr>
            </w:pPr>
          </w:p>
        </w:tc>
        <w:tc>
          <w:tcPr>
            <w:tcW w:w="1530" w:type="dxa"/>
            <w:tcBorders>
              <w:top w:val="nil"/>
              <w:left w:val="nil"/>
              <w:bottom w:val="nil"/>
              <w:right w:val="nil"/>
            </w:tcBorders>
            <w:shd w:val="clear" w:color="auto" w:fill="auto"/>
            <w:noWrap/>
            <w:vAlign w:val="bottom"/>
          </w:tcPr>
          <w:p w:rsidR="00F62A54" w:rsidRPr="00D5441F" w:rsidRDefault="00F62A54" w:rsidP="002E5960">
            <w:pPr>
              <w:spacing w:line="240" w:lineRule="auto"/>
              <w:ind w:right="-18"/>
              <w:contextualSpacing/>
              <w:jc w:val="right"/>
              <w:rPr>
                <w:rFonts w:ascii="Arial" w:hAnsi="Arial" w:cs="Arial"/>
                <w:bCs/>
                <w:sz w:val="22"/>
                <w:szCs w:val="22"/>
              </w:rPr>
            </w:pPr>
            <w:r w:rsidRPr="00D5441F">
              <w:rPr>
                <w:rFonts w:ascii="Arial" w:hAnsi="Arial" w:cs="Arial"/>
                <w:bCs/>
                <w:sz w:val="22"/>
                <w:szCs w:val="22"/>
              </w:rPr>
              <w:t>2,205,904</w:t>
            </w:r>
          </w:p>
        </w:tc>
      </w:tr>
      <w:tr w:rsidR="00F62A54" w:rsidRPr="00D5441F" w:rsidTr="0041639D">
        <w:trPr>
          <w:trHeight w:val="20"/>
        </w:trPr>
        <w:tc>
          <w:tcPr>
            <w:tcW w:w="4770" w:type="dxa"/>
            <w:gridSpan w:val="2"/>
            <w:tcBorders>
              <w:top w:val="nil"/>
              <w:left w:val="nil"/>
              <w:bottom w:val="nil"/>
              <w:right w:val="nil"/>
            </w:tcBorders>
            <w:shd w:val="clear" w:color="auto" w:fill="auto"/>
            <w:noWrap/>
            <w:vAlign w:val="bottom"/>
          </w:tcPr>
          <w:p w:rsidR="00F62A54" w:rsidRPr="00D5441F" w:rsidRDefault="00F62A54" w:rsidP="002E5960">
            <w:pPr>
              <w:spacing w:line="240" w:lineRule="auto"/>
              <w:ind w:left="342" w:hanging="342"/>
              <w:contextualSpacing/>
              <w:jc w:val="both"/>
              <w:rPr>
                <w:rFonts w:ascii="Arial" w:hAnsi="Arial" w:cs="Arial"/>
                <w:sz w:val="22"/>
                <w:szCs w:val="22"/>
              </w:rPr>
            </w:pPr>
            <w:r w:rsidRPr="00D5441F">
              <w:rPr>
                <w:rFonts w:ascii="Arial" w:hAnsi="Arial" w:cs="Arial"/>
                <w:sz w:val="22"/>
                <w:szCs w:val="22"/>
              </w:rPr>
              <w:t>Rent expenses</w:t>
            </w:r>
          </w:p>
        </w:tc>
        <w:tc>
          <w:tcPr>
            <w:tcW w:w="270" w:type="dxa"/>
            <w:tcBorders>
              <w:top w:val="nil"/>
              <w:left w:val="nil"/>
              <w:bottom w:val="nil"/>
              <w:right w:val="nil"/>
            </w:tcBorders>
            <w:shd w:val="clear" w:color="auto" w:fill="auto"/>
            <w:noWrap/>
            <w:vAlign w:val="bottom"/>
          </w:tcPr>
          <w:p w:rsidR="00F62A54" w:rsidRPr="00D5441F" w:rsidRDefault="00F62A54" w:rsidP="002E5960">
            <w:pPr>
              <w:spacing w:line="240" w:lineRule="auto"/>
              <w:contextualSpacing/>
              <w:jc w:val="both"/>
              <w:rPr>
                <w:rFonts w:ascii="Arial" w:hAnsi="Arial" w:cs="Arial"/>
                <w:sz w:val="22"/>
                <w:szCs w:val="22"/>
              </w:rPr>
            </w:pPr>
          </w:p>
        </w:tc>
        <w:tc>
          <w:tcPr>
            <w:tcW w:w="1440" w:type="dxa"/>
            <w:tcBorders>
              <w:top w:val="nil"/>
              <w:left w:val="nil"/>
              <w:bottom w:val="nil"/>
              <w:right w:val="nil"/>
            </w:tcBorders>
            <w:shd w:val="clear" w:color="auto" w:fill="auto"/>
            <w:noWrap/>
            <w:vAlign w:val="bottom"/>
          </w:tcPr>
          <w:p w:rsidR="00F62A54" w:rsidRPr="00D5441F" w:rsidRDefault="00F62A54" w:rsidP="002E5960">
            <w:pPr>
              <w:spacing w:line="240" w:lineRule="auto"/>
              <w:ind w:right="-18"/>
              <w:contextualSpacing/>
              <w:jc w:val="right"/>
              <w:rPr>
                <w:rFonts w:ascii="Arial" w:hAnsi="Arial" w:cs="Arial"/>
                <w:b/>
                <w:bCs/>
                <w:sz w:val="22"/>
                <w:szCs w:val="22"/>
              </w:rPr>
            </w:pPr>
            <w:r w:rsidRPr="00D5441F">
              <w:rPr>
                <w:rFonts w:ascii="Arial" w:hAnsi="Arial" w:cs="Arial"/>
                <w:b/>
                <w:bCs/>
                <w:sz w:val="22"/>
                <w:szCs w:val="22"/>
              </w:rPr>
              <w:t>785,360</w:t>
            </w:r>
          </w:p>
        </w:tc>
        <w:tc>
          <w:tcPr>
            <w:tcW w:w="360" w:type="dxa"/>
            <w:tcBorders>
              <w:top w:val="nil"/>
              <w:left w:val="nil"/>
              <w:bottom w:val="nil"/>
              <w:right w:val="nil"/>
            </w:tcBorders>
            <w:shd w:val="clear" w:color="auto" w:fill="auto"/>
            <w:noWrap/>
            <w:vAlign w:val="bottom"/>
          </w:tcPr>
          <w:p w:rsidR="00F62A54" w:rsidRPr="00D5441F" w:rsidRDefault="00F62A54" w:rsidP="002E5960">
            <w:pPr>
              <w:spacing w:line="240" w:lineRule="auto"/>
              <w:contextualSpacing/>
              <w:jc w:val="right"/>
              <w:rPr>
                <w:rFonts w:ascii="Arial" w:hAnsi="Arial" w:cs="Arial"/>
                <w:sz w:val="22"/>
                <w:szCs w:val="22"/>
              </w:rPr>
            </w:pPr>
          </w:p>
        </w:tc>
        <w:tc>
          <w:tcPr>
            <w:tcW w:w="1530" w:type="dxa"/>
            <w:tcBorders>
              <w:top w:val="nil"/>
              <w:left w:val="nil"/>
              <w:bottom w:val="nil"/>
              <w:right w:val="nil"/>
            </w:tcBorders>
            <w:shd w:val="clear" w:color="auto" w:fill="auto"/>
            <w:noWrap/>
            <w:vAlign w:val="bottom"/>
          </w:tcPr>
          <w:p w:rsidR="00F62A54" w:rsidRPr="00D5441F" w:rsidRDefault="00F62A54" w:rsidP="002E5960">
            <w:pPr>
              <w:spacing w:line="240" w:lineRule="auto"/>
              <w:ind w:right="-18"/>
              <w:contextualSpacing/>
              <w:jc w:val="right"/>
              <w:rPr>
                <w:rFonts w:ascii="Arial" w:hAnsi="Arial" w:cs="Arial"/>
                <w:bCs/>
                <w:sz w:val="22"/>
                <w:szCs w:val="22"/>
              </w:rPr>
            </w:pPr>
            <w:r w:rsidRPr="00D5441F">
              <w:rPr>
                <w:rFonts w:ascii="Arial" w:hAnsi="Arial" w:cs="Arial"/>
                <w:bCs/>
                <w:sz w:val="22"/>
                <w:szCs w:val="22"/>
              </w:rPr>
              <w:t>887,151</w:t>
            </w:r>
          </w:p>
        </w:tc>
      </w:tr>
      <w:tr w:rsidR="00F62A54" w:rsidRPr="00D5441F" w:rsidTr="0041639D">
        <w:trPr>
          <w:trHeight w:val="20"/>
        </w:trPr>
        <w:tc>
          <w:tcPr>
            <w:tcW w:w="4770" w:type="dxa"/>
            <w:gridSpan w:val="2"/>
            <w:tcBorders>
              <w:top w:val="nil"/>
              <w:left w:val="nil"/>
              <w:bottom w:val="nil"/>
              <w:right w:val="nil"/>
            </w:tcBorders>
            <w:shd w:val="clear" w:color="auto" w:fill="auto"/>
            <w:noWrap/>
            <w:vAlign w:val="bottom"/>
          </w:tcPr>
          <w:p w:rsidR="00F62A54" w:rsidRPr="00D5441F" w:rsidRDefault="00F62A54" w:rsidP="002E5960">
            <w:pPr>
              <w:spacing w:line="240" w:lineRule="auto"/>
              <w:ind w:left="342" w:hanging="342"/>
              <w:contextualSpacing/>
              <w:jc w:val="both"/>
              <w:rPr>
                <w:rFonts w:ascii="Arial" w:hAnsi="Arial" w:cs="Arial"/>
                <w:sz w:val="22"/>
                <w:szCs w:val="22"/>
              </w:rPr>
            </w:pPr>
            <w:r w:rsidRPr="00D5441F">
              <w:rPr>
                <w:rFonts w:ascii="Arial" w:hAnsi="Arial" w:cs="Arial"/>
                <w:sz w:val="22"/>
                <w:szCs w:val="22"/>
              </w:rPr>
              <w:t xml:space="preserve">Representation </w:t>
            </w:r>
          </w:p>
        </w:tc>
        <w:tc>
          <w:tcPr>
            <w:tcW w:w="270" w:type="dxa"/>
            <w:tcBorders>
              <w:top w:val="nil"/>
              <w:left w:val="nil"/>
              <w:bottom w:val="nil"/>
              <w:right w:val="nil"/>
            </w:tcBorders>
            <w:shd w:val="clear" w:color="auto" w:fill="auto"/>
            <w:noWrap/>
            <w:vAlign w:val="bottom"/>
          </w:tcPr>
          <w:p w:rsidR="00F62A54" w:rsidRPr="00D5441F" w:rsidRDefault="00F62A54" w:rsidP="002E5960">
            <w:pPr>
              <w:spacing w:line="240" w:lineRule="auto"/>
              <w:contextualSpacing/>
              <w:jc w:val="both"/>
              <w:rPr>
                <w:rFonts w:ascii="Arial" w:hAnsi="Arial" w:cs="Arial"/>
                <w:sz w:val="22"/>
                <w:szCs w:val="22"/>
              </w:rPr>
            </w:pPr>
          </w:p>
        </w:tc>
        <w:tc>
          <w:tcPr>
            <w:tcW w:w="1440" w:type="dxa"/>
            <w:tcBorders>
              <w:top w:val="nil"/>
              <w:left w:val="nil"/>
              <w:bottom w:val="nil"/>
              <w:right w:val="nil"/>
            </w:tcBorders>
            <w:shd w:val="clear" w:color="auto" w:fill="auto"/>
            <w:noWrap/>
            <w:vAlign w:val="bottom"/>
          </w:tcPr>
          <w:p w:rsidR="00F62A54" w:rsidRPr="00D5441F" w:rsidRDefault="00F62A54" w:rsidP="002E5960">
            <w:pPr>
              <w:spacing w:line="240" w:lineRule="auto"/>
              <w:ind w:right="-18"/>
              <w:contextualSpacing/>
              <w:jc w:val="right"/>
              <w:rPr>
                <w:rFonts w:ascii="Arial" w:hAnsi="Arial" w:cs="Arial"/>
                <w:b/>
                <w:bCs/>
                <w:sz w:val="22"/>
                <w:szCs w:val="22"/>
              </w:rPr>
            </w:pPr>
            <w:r w:rsidRPr="00D5441F">
              <w:rPr>
                <w:rFonts w:ascii="Arial" w:hAnsi="Arial" w:cs="Arial"/>
                <w:b/>
                <w:bCs/>
                <w:sz w:val="22"/>
                <w:szCs w:val="22"/>
              </w:rPr>
              <w:t>405,962</w:t>
            </w:r>
          </w:p>
        </w:tc>
        <w:tc>
          <w:tcPr>
            <w:tcW w:w="360" w:type="dxa"/>
            <w:tcBorders>
              <w:top w:val="nil"/>
              <w:left w:val="nil"/>
              <w:bottom w:val="nil"/>
              <w:right w:val="nil"/>
            </w:tcBorders>
            <w:shd w:val="clear" w:color="auto" w:fill="auto"/>
            <w:noWrap/>
            <w:vAlign w:val="bottom"/>
          </w:tcPr>
          <w:p w:rsidR="00F62A54" w:rsidRPr="00D5441F" w:rsidRDefault="00F62A54" w:rsidP="002E5960">
            <w:pPr>
              <w:spacing w:line="240" w:lineRule="auto"/>
              <w:contextualSpacing/>
              <w:jc w:val="right"/>
              <w:rPr>
                <w:rFonts w:ascii="Arial" w:hAnsi="Arial" w:cs="Arial"/>
                <w:sz w:val="22"/>
                <w:szCs w:val="22"/>
              </w:rPr>
            </w:pPr>
          </w:p>
        </w:tc>
        <w:tc>
          <w:tcPr>
            <w:tcW w:w="1530" w:type="dxa"/>
            <w:tcBorders>
              <w:top w:val="nil"/>
              <w:left w:val="nil"/>
              <w:bottom w:val="nil"/>
              <w:right w:val="nil"/>
            </w:tcBorders>
            <w:shd w:val="clear" w:color="auto" w:fill="auto"/>
            <w:noWrap/>
            <w:vAlign w:val="bottom"/>
          </w:tcPr>
          <w:p w:rsidR="00F62A54" w:rsidRPr="00D5441F" w:rsidRDefault="00F62A54" w:rsidP="002E5960">
            <w:pPr>
              <w:spacing w:line="240" w:lineRule="auto"/>
              <w:ind w:right="-18"/>
              <w:contextualSpacing/>
              <w:jc w:val="right"/>
              <w:rPr>
                <w:rFonts w:ascii="Arial" w:hAnsi="Arial" w:cs="Arial"/>
                <w:bCs/>
                <w:sz w:val="22"/>
                <w:szCs w:val="22"/>
              </w:rPr>
            </w:pPr>
            <w:r w:rsidRPr="00D5441F">
              <w:rPr>
                <w:rFonts w:ascii="Arial" w:hAnsi="Arial" w:cs="Arial"/>
                <w:bCs/>
                <w:sz w:val="22"/>
                <w:szCs w:val="22"/>
              </w:rPr>
              <w:t>689,833</w:t>
            </w:r>
          </w:p>
        </w:tc>
      </w:tr>
      <w:tr w:rsidR="00F62A54" w:rsidRPr="00D5441F" w:rsidTr="0041639D">
        <w:trPr>
          <w:trHeight w:val="20"/>
        </w:trPr>
        <w:tc>
          <w:tcPr>
            <w:tcW w:w="4770" w:type="dxa"/>
            <w:gridSpan w:val="2"/>
            <w:tcBorders>
              <w:top w:val="nil"/>
              <w:left w:val="nil"/>
              <w:right w:val="nil"/>
            </w:tcBorders>
            <w:shd w:val="clear" w:color="auto" w:fill="auto"/>
            <w:noWrap/>
          </w:tcPr>
          <w:p w:rsidR="00F62A54" w:rsidRPr="00D5441F" w:rsidRDefault="00F62A54" w:rsidP="002E5960">
            <w:pPr>
              <w:spacing w:line="240" w:lineRule="auto"/>
              <w:ind w:left="342" w:hanging="342"/>
              <w:contextualSpacing/>
              <w:jc w:val="both"/>
              <w:rPr>
                <w:rFonts w:ascii="Arial" w:hAnsi="Arial" w:cs="Arial"/>
                <w:sz w:val="22"/>
                <w:szCs w:val="22"/>
              </w:rPr>
            </w:pPr>
            <w:r w:rsidRPr="00D5441F">
              <w:rPr>
                <w:rFonts w:ascii="Arial" w:hAnsi="Arial" w:cs="Arial"/>
                <w:sz w:val="22"/>
                <w:szCs w:val="22"/>
              </w:rPr>
              <w:t xml:space="preserve">Advertising </w:t>
            </w:r>
          </w:p>
        </w:tc>
        <w:tc>
          <w:tcPr>
            <w:tcW w:w="270" w:type="dxa"/>
            <w:tcBorders>
              <w:top w:val="nil"/>
              <w:left w:val="nil"/>
              <w:right w:val="nil"/>
            </w:tcBorders>
            <w:shd w:val="clear" w:color="auto" w:fill="auto"/>
            <w:noWrap/>
          </w:tcPr>
          <w:p w:rsidR="00F62A54" w:rsidRPr="00D5441F" w:rsidRDefault="00F62A54" w:rsidP="002E5960">
            <w:pPr>
              <w:spacing w:line="240" w:lineRule="auto"/>
              <w:contextualSpacing/>
              <w:jc w:val="both"/>
              <w:rPr>
                <w:rFonts w:ascii="Arial" w:hAnsi="Arial" w:cs="Arial"/>
                <w:sz w:val="22"/>
                <w:szCs w:val="22"/>
              </w:rPr>
            </w:pPr>
          </w:p>
        </w:tc>
        <w:tc>
          <w:tcPr>
            <w:tcW w:w="1440" w:type="dxa"/>
            <w:tcBorders>
              <w:top w:val="nil"/>
              <w:left w:val="nil"/>
              <w:right w:val="nil"/>
            </w:tcBorders>
            <w:shd w:val="clear" w:color="auto" w:fill="auto"/>
            <w:noWrap/>
          </w:tcPr>
          <w:p w:rsidR="00F62A54" w:rsidRPr="00D5441F" w:rsidRDefault="00F62A54" w:rsidP="002E5960">
            <w:pPr>
              <w:spacing w:line="240" w:lineRule="auto"/>
              <w:ind w:right="-18"/>
              <w:contextualSpacing/>
              <w:jc w:val="right"/>
              <w:rPr>
                <w:rFonts w:ascii="Arial" w:hAnsi="Arial" w:cs="Arial"/>
                <w:b/>
                <w:bCs/>
                <w:sz w:val="22"/>
                <w:szCs w:val="22"/>
              </w:rPr>
            </w:pPr>
            <w:r w:rsidRPr="00D5441F">
              <w:rPr>
                <w:rFonts w:ascii="Arial" w:hAnsi="Arial" w:cs="Arial"/>
                <w:b/>
                <w:bCs/>
                <w:sz w:val="22"/>
                <w:szCs w:val="22"/>
              </w:rPr>
              <w:t>930,440</w:t>
            </w:r>
          </w:p>
        </w:tc>
        <w:tc>
          <w:tcPr>
            <w:tcW w:w="360" w:type="dxa"/>
            <w:tcBorders>
              <w:top w:val="nil"/>
              <w:left w:val="nil"/>
              <w:right w:val="nil"/>
            </w:tcBorders>
            <w:shd w:val="clear" w:color="auto" w:fill="auto"/>
            <w:noWrap/>
          </w:tcPr>
          <w:p w:rsidR="00F62A54" w:rsidRPr="00D5441F" w:rsidRDefault="00F62A54" w:rsidP="002E5960">
            <w:pPr>
              <w:spacing w:line="240" w:lineRule="auto"/>
              <w:ind w:left="-2178"/>
              <w:contextualSpacing/>
              <w:jc w:val="right"/>
              <w:rPr>
                <w:rFonts w:ascii="Arial" w:hAnsi="Arial" w:cs="Arial"/>
                <w:sz w:val="22"/>
                <w:szCs w:val="22"/>
              </w:rPr>
            </w:pPr>
          </w:p>
        </w:tc>
        <w:tc>
          <w:tcPr>
            <w:tcW w:w="1530" w:type="dxa"/>
            <w:tcBorders>
              <w:top w:val="nil"/>
              <w:left w:val="nil"/>
              <w:right w:val="nil"/>
            </w:tcBorders>
            <w:shd w:val="clear" w:color="auto" w:fill="auto"/>
            <w:noWrap/>
          </w:tcPr>
          <w:p w:rsidR="00F62A54" w:rsidRPr="00D5441F" w:rsidRDefault="00F62A54" w:rsidP="002E5960">
            <w:pPr>
              <w:spacing w:line="240" w:lineRule="auto"/>
              <w:ind w:right="-18"/>
              <w:contextualSpacing/>
              <w:jc w:val="right"/>
              <w:rPr>
                <w:rFonts w:ascii="Arial" w:hAnsi="Arial" w:cs="Arial"/>
                <w:bCs/>
                <w:sz w:val="22"/>
                <w:szCs w:val="22"/>
              </w:rPr>
            </w:pPr>
            <w:r w:rsidRPr="00D5441F">
              <w:rPr>
                <w:rFonts w:ascii="Arial" w:hAnsi="Arial" w:cs="Arial"/>
                <w:bCs/>
                <w:sz w:val="22"/>
                <w:szCs w:val="22"/>
              </w:rPr>
              <w:t>413,038</w:t>
            </w:r>
          </w:p>
        </w:tc>
      </w:tr>
      <w:tr w:rsidR="00F62A54" w:rsidRPr="00D5441F" w:rsidTr="0041639D">
        <w:trPr>
          <w:trHeight w:val="20"/>
        </w:trPr>
        <w:tc>
          <w:tcPr>
            <w:tcW w:w="4770" w:type="dxa"/>
            <w:gridSpan w:val="2"/>
            <w:tcBorders>
              <w:top w:val="nil"/>
              <w:left w:val="nil"/>
              <w:bottom w:val="nil"/>
              <w:right w:val="nil"/>
            </w:tcBorders>
            <w:shd w:val="clear" w:color="auto" w:fill="auto"/>
            <w:noWrap/>
            <w:vAlign w:val="bottom"/>
          </w:tcPr>
          <w:p w:rsidR="00F62A54" w:rsidRPr="00D5441F" w:rsidRDefault="00F62A54" w:rsidP="002E5960">
            <w:pPr>
              <w:spacing w:line="240" w:lineRule="auto"/>
              <w:ind w:left="342" w:hanging="342"/>
              <w:contextualSpacing/>
              <w:jc w:val="both"/>
              <w:rPr>
                <w:rFonts w:ascii="Arial" w:hAnsi="Arial" w:cs="Arial"/>
                <w:sz w:val="22"/>
                <w:szCs w:val="22"/>
              </w:rPr>
            </w:pPr>
            <w:r w:rsidRPr="00D5441F">
              <w:rPr>
                <w:rFonts w:ascii="Arial" w:hAnsi="Arial" w:cs="Arial"/>
                <w:sz w:val="22"/>
                <w:szCs w:val="22"/>
              </w:rPr>
              <w:t>Printing and binding</w:t>
            </w:r>
          </w:p>
        </w:tc>
        <w:tc>
          <w:tcPr>
            <w:tcW w:w="270" w:type="dxa"/>
            <w:tcBorders>
              <w:top w:val="nil"/>
              <w:left w:val="nil"/>
              <w:bottom w:val="nil"/>
              <w:right w:val="nil"/>
            </w:tcBorders>
            <w:shd w:val="clear" w:color="auto" w:fill="auto"/>
            <w:noWrap/>
            <w:vAlign w:val="bottom"/>
          </w:tcPr>
          <w:p w:rsidR="00F62A54" w:rsidRPr="00D5441F" w:rsidRDefault="00F62A54" w:rsidP="002E5960">
            <w:pPr>
              <w:spacing w:line="240" w:lineRule="auto"/>
              <w:contextualSpacing/>
              <w:jc w:val="both"/>
              <w:rPr>
                <w:rFonts w:ascii="Arial" w:hAnsi="Arial" w:cs="Arial"/>
                <w:sz w:val="22"/>
                <w:szCs w:val="22"/>
              </w:rPr>
            </w:pPr>
          </w:p>
        </w:tc>
        <w:tc>
          <w:tcPr>
            <w:tcW w:w="1440" w:type="dxa"/>
            <w:tcBorders>
              <w:top w:val="nil"/>
              <w:left w:val="nil"/>
              <w:bottom w:val="nil"/>
              <w:right w:val="nil"/>
            </w:tcBorders>
            <w:shd w:val="clear" w:color="auto" w:fill="auto"/>
            <w:noWrap/>
            <w:vAlign w:val="bottom"/>
          </w:tcPr>
          <w:p w:rsidR="00F62A54" w:rsidRPr="00D5441F" w:rsidRDefault="00F62A54" w:rsidP="002E5960">
            <w:pPr>
              <w:spacing w:line="240" w:lineRule="auto"/>
              <w:ind w:right="-18"/>
              <w:contextualSpacing/>
              <w:jc w:val="right"/>
              <w:rPr>
                <w:rFonts w:ascii="Arial" w:hAnsi="Arial" w:cs="Arial"/>
                <w:b/>
                <w:bCs/>
                <w:sz w:val="22"/>
                <w:szCs w:val="22"/>
              </w:rPr>
            </w:pPr>
            <w:r w:rsidRPr="00D5441F">
              <w:rPr>
                <w:rFonts w:ascii="Arial" w:hAnsi="Arial" w:cs="Arial"/>
                <w:b/>
                <w:bCs/>
                <w:sz w:val="22"/>
                <w:szCs w:val="22"/>
              </w:rPr>
              <w:t>359,755</w:t>
            </w:r>
          </w:p>
        </w:tc>
        <w:tc>
          <w:tcPr>
            <w:tcW w:w="360" w:type="dxa"/>
            <w:tcBorders>
              <w:top w:val="nil"/>
              <w:left w:val="nil"/>
              <w:bottom w:val="nil"/>
              <w:right w:val="nil"/>
            </w:tcBorders>
            <w:shd w:val="clear" w:color="auto" w:fill="auto"/>
            <w:noWrap/>
            <w:vAlign w:val="bottom"/>
          </w:tcPr>
          <w:p w:rsidR="00F62A54" w:rsidRPr="00D5441F" w:rsidRDefault="00F62A54" w:rsidP="002E5960">
            <w:pPr>
              <w:spacing w:line="240" w:lineRule="auto"/>
              <w:contextualSpacing/>
              <w:jc w:val="right"/>
              <w:rPr>
                <w:rFonts w:ascii="Arial" w:hAnsi="Arial" w:cs="Arial"/>
                <w:sz w:val="22"/>
                <w:szCs w:val="22"/>
              </w:rPr>
            </w:pPr>
          </w:p>
        </w:tc>
        <w:tc>
          <w:tcPr>
            <w:tcW w:w="1530" w:type="dxa"/>
            <w:tcBorders>
              <w:top w:val="nil"/>
              <w:left w:val="nil"/>
              <w:bottom w:val="nil"/>
              <w:right w:val="nil"/>
            </w:tcBorders>
            <w:shd w:val="clear" w:color="auto" w:fill="auto"/>
            <w:noWrap/>
            <w:vAlign w:val="bottom"/>
          </w:tcPr>
          <w:p w:rsidR="00F62A54" w:rsidRPr="00D5441F" w:rsidRDefault="00F62A54" w:rsidP="002E5960">
            <w:pPr>
              <w:spacing w:line="240" w:lineRule="auto"/>
              <w:ind w:right="-18"/>
              <w:contextualSpacing/>
              <w:jc w:val="right"/>
              <w:rPr>
                <w:rFonts w:ascii="Arial" w:hAnsi="Arial" w:cs="Arial"/>
                <w:bCs/>
                <w:sz w:val="22"/>
                <w:szCs w:val="22"/>
              </w:rPr>
            </w:pPr>
            <w:r w:rsidRPr="00D5441F">
              <w:rPr>
                <w:rFonts w:ascii="Arial" w:hAnsi="Arial" w:cs="Arial"/>
                <w:bCs/>
                <w:sz w:val="22"/>
                <w:szCs w:val="22"/>
              </w:rPr>
              <w:t>373,478</w:t>
            </w:r>
          </w:p>
        </w:tc>
      </w:tr>
      <w:tr w:rsidR="00F62A54" w:rsidRPr="00D5441F" w:rsidTr="0041639D">
        <w:trPr>
          <w:trHeight w:val="20"/>
        </w:trPr>
        <w:tc>
          <w:tcPr>
            <w:tcW w:w="4770" w:type="dxa"/>
            <w:gridSpan w:val="2"/>
            <w:tcBorders>
              <w:top w:val="nil"/>
              <w:left w:val="nil"/>
              <w:bottom w:val="nil"/>
              <w:right w:val="nil"/>
            </w:tcBorders>
            <w:shd w:val="clear" w:color="auto" w:fill="auto"/>
            <w:noWrap/>
          </w:tcPr>
          <w:p w:rsidR="00F62A54" w:rsidRPr="00D5441F" w:rsidRDefault="00F62A54" w:rsidP="002E5960">
            <w:pPr>
              <w:spacing w:line="240" w:lineRule="auto"/>
              <w:ind w:left="342" w:hanging="342"/>
              <w:contextualSpacing/>
              <w:jc w:val="both"/>
              <w:rPr>
                <w:rFonts w:ascii="Arial" w:hAnsi="Arial" w:cs="Arial"/>
                <w:sz w:val="22"/>
                <w:szCs w:val="22"/>
              </w:rPr>
            </w:pPr>
            <w:r w:rsidRPr="00D5441F">
              <w:rPr>
                <w:rFonts w:ascii="Arial" w:hAnsi="Arial" w:cs="Arial"/>
                <w:sz w:val="22"/>
                <w:szCs w:val="22"/>
              </w:rPr>
              <w:t xml:space="preserve">Subscriptions </w:t>
            </w:r>
          </w:p>
        </w:tc>
        <w:tc>
          <w:tcPr>
            <w:tcW w:w="270" w:type="dxa"/>
            <w:tcBorders>
              <w:top w:val="nil"/>
              <w:left w:val="nil"/>
              <w:bottom w:val="nil"/>
              <w:right w:val="nil"/>
            </w:tcBorders>
            <w:shd w:val="clear" w:color="auto" w:fill="auto"/>
            <w:noWrap/>
          </w:tcPr>
          <w:p w:rsidR="00F62A54" w:rsidRPr="00D5441F" w:rsidRDefault="00F62A54" w:rsidP="002E5960">
            <w:pPr>
              <w:spacing w:line="240" w:lineRule="auto"/>
              <w:contextualSpacing/>
              <w:jc w:val="both"/>
              <w:rPr>
                <w:rFonts w:ascii="Arial" w:hAnsi="Arial" w:cs="Arial"/>
                <w:sz w:val="22"/>
                <w:szCs w:val="22"/>
              </w:rPr>
            </w:pPr>
          </w:p>
        </w:tc>
        <w:tc>
          <w:tcPr>
            <w:tcW w:w="1440" w:type="dxa"/>
            <w:tcBorders>
              <w:top w:val="nil"/>
              <w:left w:val="nil"/>
              <w:bottom w:val="nil"/>
              <w:right w:val="nil"/>
            </w:tcBorders>
            <w:shd w:val="clear" w:color="auto" w:fill="auto"/>
            <w:noWrap/>
          </w:tcPr>
          <w:p w:rsidR="00F62A54" w:rsidRPr="00D5441F" w:rsidRDefault="00F62A54" w:rsidP="002E5960">
            <w:pPr>
              <w:spacing w:line="240" w:lineRule="auto"/>
              <w:ind w:right="-18"/>
              <w:contextualSpacing/>
              <w:jc w:val="right"/>
              <w:rPr>
                <w:rFonts w:ascii="Arial" w:hAnsi="Arial" w:cs="Arial"/>
                <w:b/>
                <w:bCs/>
                <w:sz w:val="22"/>
                <w:szCs w:val="22"/>
              </w:rPr>
            </w:pPr>
            <w:r w:rsidRPr="00D5441F">
              <w:rPr>
                <w:rFonts w:ascii="Arial" w:hAnsi="Arial" w:cs="Arial"/>
                <w:b/>
                <w:bCs/>
                <w:sz w:val="22"/>
                <w:szCs w:val="22"/>
              </w:rPr>
              <w:t>227,576</w:t>
            </w:r>
          </w:p>
        </w:tc>
        <w:tc>
          <w:tcPr>
            <w:tcW w:w="360" w:type="dxa"/>
            <w:tcBorders>
              <w:top w:val="nil"/>
              <w:left w:val="nil"/>
              <w:bottom w:val="nil"/>
              <w:right w:val="nil"/>
            </w:tcBorders>
            <w:shd w:val="clear" w:color="auto" w:fill="auto"/>
            <w:noWrap/>
          </w:tcPr>
          <w:p w:rsidR="00F62A54" w:rsidRPr="00D5441F" w:rsidRDefault="00F62A54" w:rsidP="002E5960">
            <w:pPr>
              <w:spacing w:line="240" w:lineRule="auto"/>
              <w:ind w:right="-108"/>
              <w:contextualSpacing/>
              <w:jc w:val="right"/>
              <w:rPr>
                <w:rFonts w:ascii="Arial" w:hAnsi="Arial" w:cs="Arial"/>
                <w:sz w:val="22"/>
                <w:szCs w:val="22"/>
              </w:rPr>
            </w:pPr>
          </w:p>
        </w:tc>
        <w:tc>
          <w:tcPr>
            <w:tcW w:w="1530" w:type="dxa"/>
            <w:tcBorders>
              <w:top w:val="nil"/>
              <w:left w:val="nil"/>
              <w:bottom w:val="nil"/>
              <w:right w:val="nil"/>
            </w:tcBorders>
            <w:shd w:val="clear" w:color="auto" w:fill="auto"/>
            <w:noWrap/>
          </w:tcPr>
          <w:p w:rsidR="00F62A54" w:rsidRPr="00D5441F" w:rsidRDefault="00F62A54" w:rsidP="002E5960">
            <w:pPr>
              <w:spacing w:line="240" w:lineRule="auto"/>
              <w:ind w:right="-18"/>
              <w:contextualSpacing/>
              <w:jc w:val="right"/>
              <w:rPr>
                <w:rFonts w:ascii="Arial" w:hAnsi="Arial" w:cs="Arial"/>
                <w:bCs/>
                <w:sz w:val="22"/>
                <w:szCs w:val="22"/>
              </w:rPr>
            </w:pPr>
            <w:r w:rsidRPr="00D5441F">
              <w:rPr>
                <w:rFonts w:ascii="Arial" w:hAnsi="Arial" w:cs="Arial"/>
                <w:bCs/>
                <w:sz w:val="22"/>
                <w:szCs w:val="22"/>
              </w:rPr>
              <w:t>212,329</w:t>
            </w:r>
          </w:p>
        </w:tc>
      </w:tr>
      <w:tr w:rsidR="00F62A54" w:rsidRPr="00D5441F" w:rsidTr="0041639D">
        <w:trPr>
          <w:trHeight w:val="20"/>
        </w:trPr>
        <w:tc>
          <w:tcPr>
            <w:tcW w:w="5040" w:type="dxa"/>
            <w:gridSpan w:val="3"/>
            <w:tcBorders>
              <w:top w:val="nil"/>
              <w:left w:val="nil"/>
              <w:right w:val="nil"/>
            </w:tcBorders>
            <w:shd w:val="clear" w:color="auto" w:fill="auto"/>
            <w:noWrap/>
          </w:tcPr>
          <w:p w:rsidR="00F62A54" w:rsidRPr="00D5441F" w:rsidRDefault="00F62A54" w:rsidP="002E5960">
            <w:pPr>
              <w:spacing w:line="240" w:lineRule="auto"/>
              <w:ind w:left="342" w:right="1062" w:hanging="342"/>
              <w:contextualSpacing/>
              <w:jc w:val="both"/>
              <w:rPr>
                <w:rFonts w:ascii="Arial" w:hAnsi="Arial" w:cs="Arial"/>
                <w:sz w:val="22"/>
                <w:szCs w:val="22"/>
              </w:rPr>
            </w:pPr>
            <w:r w:rsidRPr="00D5441F">
              <w:rPr>
                <w:rFonts w:ascii="Arial" w:hAnsi="Arial" w:cs="Arial"/>
                <w:sz w:val="22"/>
                <w:szCs w:val="22"/>
              </w:rPr>
              <w:t xml:space="preserve">Membership dues &amp; contributions to </w:t>
            </w:r>
            <w:r w:rsidRPr="00D5441F">
              <w:rPr>
                <w:rFonts w:ascii="Arial" w:hAnsi="Arial" w:cs="Arial"/>
                <w:sz w:val="22"/>
                <w:szCs w:val="20"/>
              </w:rPr>
              <w:t>organizations</w:t>
            </w:r>
          </w:p>
        </w:tc>
        <w:tc>
          <w:tcPr>
            <w:tcW w:w="1440" w:type="dxa"/>
            <w:tcBorders>
              <w:top w:val="nil"/>
              <w:left w:val="nil"/>
              <w:right w:val="nil"/>
            </w:tcBorders>
            <w:shd w:val="clear" w:color="auto" w:fill="auto"/>
            <w:noWrap/>
          </w:tcPr>
          <w:p w:rsidR="00F62A54" w:rsidRPr="00D5441F" w:rsidRDefault="00F62A54" w:rsidP="002E5960">
            <w:pPr>
              <w:widowControl w:val="0"/>
              <w:spacing w:line="240" w:lineRule="auto"/>
              <w:ind w:right="-18"/>
              <w:contextualSpacing/>
              <w:jc w:val="right"/>
              <w:rPr>
                <w:rFonts w:ascii="Arial" w:hAnsi="Arial" w:cs="Arial"/>
                <w:b/>
                <w:bCs/>
                <w:sz w:val="22"/>
                <w:szCs w:val="22"/>
              </w:rPr>
            </w:pPr>
            <w:r w:rsidRPr="00D5441F">
              <w:rPr>
                <w:rFonts w:ascii="Arial" w:hAnsi="Arial" w:cs="Arial"/>
                <w:b/>
                <w:bCs/>
                <w:sz w:val="22"/>
                <w:szCs w:val="22"/>
              </w:rPr>
              <w:t>32,150</w:t>
            </w:r>
          </w:p>
        </w:tc>
        <w:tc>
          <w:tcPr>
            <w:tcW w:w="360" w:type="dxa"/>
            <w:tcBorders>
              <w:top w:val="nil"/>
              <w:left w:val="nil"/>
              <w:right w:val="nil"/>
            </w:tcBorders>
            <w:shd w:val="clear" w:color="auto" w:fill="auto"/>
            <w:noWrap/>
          </w:tcPr>
          <w:p w:rsidR="00F62A54" w:rsidRPr="00D5441F" w:rsidRDefault="00F62A54" w:rsidP="002E5960">
            <w:pPr>
              <w:spacing w:line="240" w:lineRule="auto"/>
              <w:ind w:left="-2178"/>
              <w:contextualSpacing/>
              <w:jc w:val="right"/>
              <w:rPr>
                <w:rFonts w:ascii="Arial" w:hAnsi="Arial" w:cs="Arial"/>
                <w:sz w:val="22"/>
                <w:szCs w:val="22"/>
              </w:rPr>
            </w:pPr>
          </w:p>
        </w:tc>
        <w:tc>
          <w:tcPr>
            <w:tcW w:w="1530" w:type="dxa"/>
            <w:tcBorders>
              <w:top w:val="nil"/>
              <w:left w:val="nil"/>
              <w:right w:val="nil"/>
            </w:tcBorders>
            <w:shd w:val="clear" w:color="auto" w:fill="auto"/>
            <w:noWrap/>
          </w:tcPr>
          <w:p w:rsidR="00F62A54" w:rsidRPr="00D5441F" w:rsidRDefault="00F62A54" w:rsidP="002E5960">
            <w:pPr>
              <w:widowControl w:val="0"/>
              <w:spacing w:line="240" w:lineRule="auto"/>
              <w:ind w:right="-18"/>
              <w:contextualSpacing/>
              <w:jc w:val="right"/>
              <w:rPr>
                <w:rFonts w:ascii="Arial" w:hAnsi="Arial" w:cs="Arial"/>
                <w:bCs/>
                <w:sz w:val="22"/>
                <w:szCs w:val="22"/>
              </w:rPr>
            </w:pPr>
            <w:r w:rsidRPr="00D5441F">
              <w:rPr>
                <w:rFonts w:ascii="Arial" w:hAnsi="Arial" w:cs="Arial"/>
                <w:bCs/>
                <w:sz w:val="22"/>
                <w:szCs w:val="22"/>
              </w:rPr>
              <w:t>76,100</w:t>
            </w:r>
          </w:p>
        </w:tc>
      </w:tr>
      <w:tr w:rsidR="00F62A54" w:rsidRPr="00D5441F" w:rsidTr="0041639D">
        <w:trPr>
          <w:trHeight w:val="20"/>
        </w:trPr>
        <w:tc>
          <w:tcPr>
            <w:tcW w:w="3960" w:type="dxa"/>
            <w:tcBorders>
              <w:top w:val="nil"/>
              <w:left w:val="nil"/>
              <w:right w:val="nil"/>
            </w:tcBorders>
            <w:shd w:val="clear" w:color="auto" w:fill="auto"/>
            <w:noWrap/>
            <w:vAlign w:val="bottom"/>
          </w:tcPr>
          <w:p w:rsidR="00F62A54" w:rsidRPr="00D5441F" w:rsidRDefault="00F62A54" w:rsidP="002E5960">
            <w:pPr>
              <w:spacing w:line="240" w:lineRule="auto"/>
              <w:contextualSpacing/>
              <w:jc w:val="both"/>
              <w:rPr>
                <w:rFonts w:ascii="Arial" w:hAnsi="Arial" w:cs="Arial"/>
                <w:sz w:val="22"/>
                <w:szCs w:val="22"/>
              </w:rPr>
            </w:pPr>
            <w:r w:rsidRPr="00D5441F">
              <w:rPr>
                <w:rFonts w:ascii="Arial" w:hAnsi="Arial" w:cs="Arial"/>
                <w:sz w:val="22"/>
                <w:szCs w:val="22"/>
              </w:rPr>
              <w:t>Transportation and delivery</w:t>
            </w:r>
          </w:p>
        </w:tc>
        <w:tc>
          <w:tcPr>
            <w:tcW w:w="1080" w:type="dxa"/>
            <w:gridSpan w:val="2"/>
            <w:tcBorders>
              <w:top w:val="nil"/>
              <w:left w:val="nil"/>
              <w:right w:val="nil"/>
            </w:tcBorders>
            <w:shd w:val="clear" w:color="auto" w:fill="auto"/>
            <w:noWrap/>
            <w:vAlign w:val="bottom"/>
          </w:tcPr>
          <w:p w:rsidR="00F62A54" w:rsidRPr="00D5441F" w:rsidRDefault="00F62A54" w:rsidP="002E5960">
            <w:pPr>
              <w:spacing w:line="240" w:lineRule="auto"/>
              <w:contextualSpacing/>
              <w:jc w:val="both"/>
              <w:rPr>
                <w:rFonts w:ascii="Arial" w:hAnsi="Arial" w:cs="Arial"/>
                <w:sz w:val="22"/>
                <w:szCs w:val="22"/>
              </w:rPr>
            </w:pPr>
          </w:p>
        </w:tc>
        <w:tc>
          <w:tcPr>
            <w:tcW w:w="1440" w:type="dxa"/>
            <w:tcBorders>
              <w:top w:val="nil"/>
              <w:left w:val="nil"/>
              <w:right w:val="nil"/>
            </w:tcBorders>
            <w:shd w:val="clear" w:color="auto" w:fill="auto"/>
            <w:noWrap/>
            <w:vAlign w:val="bottom"/>
          </w:tcPr>
          <w:p w:rsidR="00F62A54" w:rsidRPr="00D5441F" w:rsidRDefault="00F62A54" w:rsidP="002E5960">
            <w:pPr>
              <w:spacing w:line="240" w:lineRule="auto"/>
              <w:contextualSpacing/>
              <w:jc w:val="right"/>
              <w:rPr>
                <w:rFonts w:ascii="Arial" w:hAnsi="Arial" w:cs="Arial"/>
                <w:b/>
                <w:bCs/>
                <w:sz w:val="22"/>
                <w:szCs w:val="22"/>
              </w:rPr>
            </w:pPr>
            <w:r w:rsidRPr="00D5441F">
              <w:rPr>
                <w:rFonts w:ascii="Arial" w:hAnsi="Arial" w:cs="Arial"/>
                <w:b/>
                <w:bCs/>
                <w:sz w:val="22"/>
                <w:szCs w:val="22"/>
              </w:rPr>
              <w:t>838</w:t>
            </w:r>
          </w:p>
        </w:tc>
        <w:tc>
          <w:tcPr>
            <w:tcW w:w="360" w:type="dxa"/>
            <w:tcBorders>
              <w:top w:val="nil"/>
              <w:left w:val="nil"/>
              <w:right w:val="nil"/>
            </w:tcBorders>
            <w:shd w:val="clear" w:color="auto" w:fill="auto"/>
            <w:noWrap/>
          </w:tcPr>
          <w:p w:rsidR="00F62A54" w:rsidRPr="00D5441F" w:rsidRDefault="00F62A54" w:rsidP="002E5960">
            <w:pPr>
              <w:spacing w:line="240" w:lineRule="auto"/>
              <w:contextualSpacing/>
              <w:jc w:val="right"/>
              <w:rPr>
                <w:rFonts w:ascii="Arial" w:hAnsi="Arial" w:cs="Arial"/>
                <w:sz w:val="22"/>
                <w:szCs w:val="22"/>
              </w:rPr>
            </w:pPr>
          </w:p>
        </w:tc>
        <w:tc>
          <w:tcPr>
            <w:tcW w:w="1530" w:type="dxa"/>
            <w:tcBorders>
              <w:top w:val="nil"/>
              <w:left w:val="nil"/>
              <w:right w:val="nil"/>
            </w:tcBorders>
            <w:shd w:val="clear" w:color="auto" w:fill="auto"/>
            <w:noWrap/>
            <w:vAlign w:val="bottom"/>
          </w:tcPr>
          <w:p w:rsidR="00F62A54" w:rsidRPr="00D5441F" w:rsidRDefault="00F62A54" w:rsidP="002E5960">
            <w:pPr>
              <w:spacing w:line="240" w:lineRule="auto"/>
              <w:contextualSpacing/>
              <w:jc w:val="right"/>
              <w:rPr>
                <w:rFonts w:ascii="Arial" w:hAnsi="Arial" w:cs="Arial"/>
                <w:bCs/>
                <w:sz w:val="22"/>
                <w:szCs w:val="22"/>
              </w:rPr>
            </w:pPr>
            <w:r w:rsidRPr="00D5441F">
              <w:rPr>
                <w:rFonts w:ascii="Arial" w:hAnsi="Arial" w:cs="Arial"/>
                <w:bCs/>
                <w:sz w:val="22"/>
                <w:szCs w:val="22"/>
              </w:rPr>
              <w:t>831</w:t>
            </w:r>
          </w:p>
        </w:tc>
      </w:tr>
      <w:tr w:rsidR="00F62A54" w:rsidRPr="00D5441F" w:rsidTr="0041639D">
        <w:trPr>
          <w:trHeight w:val="20"/>
        </w:trPr>
        <w:tc>
          <w:tcPr>
            <w:tcW w:w="5040" w:type="dxa"/>
            <w:gridSpan w:val="3"/>
            <w:tcBorders>
              <w:top w:val="nil"/>
              <w:left w:val="nil"/>
              <w:bottom w:val="single" w:sz="4" w:space="0" w:color="auto"/>
              <w:right w:val="nil"/>
            </w:tcBorders>
            <w:shd w:val="clear" w:color="auto" w:fill="auto"/>
            <w:noWrap/>
            <w:vAlign w:val="bottom"/>
          </w:tcPr>
          <w:p w:rsidR="00F62A54" w:rsidRPr="00D5441F" w:rsidRDefault="00F62A54" w:rsidP="002E5960">
            <w:pPr>
              <w:spacing w:line="240" w:lineRule="auto"/>
              <w:ind w:left="342" w:hanging="342"/>
              <w:contextualSpacing/>
              <w:jc w:val="both"/>
              <w:rPr>
                <w:rFonts w:ascii="Arial" w:hAnsi="Arial" w:cs="Arial"/>
                <w:sz w:val="22"/>
                <w:szCs w:val="22"/>
              </w:rPr>
            </w:pPr>
            <w:r w:rsidRPr="00D5441F">
              <w:rPr>
                <w:rFonts w:ascii="Arial" w:hAnsi="Arial" w:cs="Arial"/>
                <w:sz w:val="22"/>
                <w:szCs w:val="22"/>
              </w:rPr>
              <w:t>Other maintenance &amp;other operating expenses</w:t>
            </w:r>
          </w:p>
        </w:tc>
        <w:tc>
          <w:tcPr>
            <w:tcW w:w="1440" w:type="dxa"/>
            <w:tcBorders>
              <w:top w:val="nil"/>
              <w:left w:val="nil"/>
              <w:bottom w:val="single" w:sz="4" w:space="0" w:color="auto"/>
              <w:right w:val="nil"/>
            </w:tcBorders>
            <w:shd w:val="clear" w:color="auto" w:fill="auto"/>
            <w:noWrap/>
            <w:vAlign w:val="bottom"/>
          </w:tcPr>
          <w:p w:rsidR="00F62A54" w:rsidRPr="00D5441F" w:rsidRDefault="00F62A54" w:rsidP="002E5960">
            <w:pPr>
              <w:spacing w:line="240" w:lineRule="auto"/>
              <w:contextualSpacing/>
              <w:jc w:val="right"/>
              <w:rPr>
                <w:rFonts w:ascii="Arial" w:hAnsi="Arial" w:cs="Arial"/>
                <w:b/>
                <w:bCs/>
                <w:sz w:val="22"/>
                <w:szCs w:val="22"/>
              </w:rPr>
            </w:pPr>
            <w:r w:rsidRPr="00D5441F">
              <w:rPr>
                <w:rFonts w:ascii="Arial" w:hAnsi="Arial" w:cs="Arial"/>
                <w:b/>
                <w:bCs/>
                <w:sz w:val="22"/>
                <w:szCs w:val="22"/>
              </w:rPr>
              <w:t>1,193,138</w:t>
            </w:r>
          </w:p>
        </w:tc>
        <w:tc>
          <w:tcPr>
            <w:tcW w:w="360" w:type="dxa"/>
            <w:tcBorders>
              <w:top w:val="nil"/>
              <w:left w:val="nil"/>
              <w:bottom w:val="single" w:sz="4" w:space="0" w:color="auto"/>
              <w:right w:val="nil"/>
            </w:tcBorders>
            <w:shd w:val="clear" w:color="auto" w:fill="auto"/>
            <w:noWrap/>
            <w:vAlign w:val="bottom"/>
          </w:tcPr>
          <w:p w:rsidR="00F62A54" w:rsidRPr="00D5441F" w:rsidRDefault="00F62A54" w:rsidP="002E5960">
            <w:pPr>
              <w:spacing w:line="240" w:lineRule="auto"/>
              <w:contextualSpacing/>
              <w:jc w:val="right"/>
              <w:rPr>
                <w:rFonts w:ascii="Arial" w:hAnsi="Arial" w:cs="Arial"/>
                <w:sz w:val="22"/>
                <w:szCs w:val="22"/>
              </w:rPr>
            </w:pPr>
          </w:p>
        </w:tc>
        <w:tc>
          <w:tcPr>
            <w:tcW w:w="1530" w:type="dxa"/>
            <w:tcBorders>
              <w:top w:val="nil"/>
              <w:left w:val="nil"/>
              <w:bottom w:val="single" w:sz="4" w:space="0" w:color="auto"/>
              <w:right w:val="nil"/>
            </w:tcBorders>
            <w:shd w:val="clear" w:color="auto" w:fill="auto"/>
            <w:noWrap/>
            <w:vAlign w:val="bottom"/>
          </w:tcPr>
          <w:p w:rsidR="00F62A54" w:rsidRPr="00D5441F" w:rsidRDefault="00F62A54" w:rsidP="00200B44">
            <w:pPr>
              <w:spacing w:line="240" w:lineRule="auto"/>
              <w:contextualSpacing/>
              <w:jc w:val="right"/>
              <w:rPr>
                <w:rFonts w:ascii="Arial" w:hAnsi="Arial" w:cs="Arial"/>
                <w:bCs/>
                <w:sz w:val="22"/>
                <w:szCs w:val="22"/>
              </w:rPr>
            </w:pPr>
            <w:r w:rsidRPr="00D5441F">
              <w:rPr>
                <w:rFonts w:ascii="Arial" w:hAnsi="Arial" w:cs="Arial"/>
                <w:bCs/>
                <w:sz w:val="22"/>
                <w:szCs w:val="22"/>
              </w:rPr>
              <w:t>1,030,441</w:t>
            </w:r>
          </w:p>
        </w:tc>
      </w:tr>
      <w:tr w:rsidR="00F62A54" w:rsidRPr="00D5441F" w:rsidTr="00726177">
        <w:trPr>
          <w:trHeight w:val="278"/>
        </w:trPr>
        <w:tc>
          <w:tcPr>
            <w:tcW w:w="3960" w:type="dxa"/>
            <w:tcBorders>
              <w:top w:val="single" w:sz="4" w:space="0" w:color="auto"/>
              <w:left w:val="nil"/>
              <w:bottom w:val="double" w:sz="4" w:space="0" w:color="auto"/>
              <w:right w:val="nil"/>
            </w:tcBorders>
            <w:shd w:val="clear" w:color="auto" w:fill="auto"/>
            <w:noWrap/>
            <w:vAlign w:val="bottom"/>
          </w:tcPr>
          <w:p w:rsidR="00F62A54" w:rsidRPr="00D5441F" w:rsidRDefault="00F62A54" w:rsidP="002E5960">
            <w:pPr>
              <w:spacing w:line="240" w:lineRule="auto"/>
              <w:ind w:left="342" w:hanging="342"/>
              <w:contextualSpacing/>
              <w:jc w:val="both"/>
              <w:rPr>
                <w:rFonts w:ascii="Arial" w:hAnsi="Arial" w:cs="Arial"/>
                <w:sz w:val="22"/>
                <w:szCs w:val="22"/>
              </w:rPr>
            </w:pPr>
          </w:p>
        </w:tc>
        <w:tc>
          <w:tcPr>
            <w:tcW w:w="1080" w:type="dxa"/>
            <w:gridSpan w:val="2"/>
            <w:tcBorders>
              <w:top w:val="single" w:sz="4" w:space="0" w:color="auto"/>
              <w:left w:val="nil"/>
              <w:bottom w:val="double" w:sz="4" w:space="0" w:color="auto"/>
              <w:right w:val="nil"/>
            </w:tcBorders>
            <w:shd w:val="clear" w:color="auto" w:fill="auto"/>
            <w:noWrap/>
            <w:vAlign w:val="bottom"/>
          </w:tcPr>
          <w:p w:rsidR="00F62A54" w:rsidRPr="00D5441F" w:rsidRDefault="00F62A54" w:rsidP="002E5960">
            <w:pPr>
              <w:spacing w:line="240" w:lineRule="auto"/>
              <w:contextualSpacing/>
              <w:jc w:val="both"/>
              <w:rPr>
                <w:rFonts w:ascii="Arial" w:hAnsi="Arial" w:cs="Arial"/>
                <w:sz w:val="22"/>
                <w:szCs w:val="22"/>
              </w:rPr>
            </w:pPr>
          </w:p>
        </w:tc>
        <w:tc>
          <w:tcPr>
            <w:tcW w:w="1440" w:type="dxa"/>
            <w:tcBorders>
              <w:top w:val="single" w:sz="4" w:space="0" w:color="auto"/>
              <w:left w:val="nil"/>
              <w:bottom w:val="double" w:sz="4" w:space="0" w:color="auto"/>
              <w:right w:val="nil"/>
            </w:tcBorders>
            <w:shd w:val="clear" w:color="auto" w:fill="auto"/>
            <w:noWrap/>
            <w:vAlign w:val="bottom"/>
          </w:tcPr>
          <w:p w:rsidR="00F62A54" w:rsidRPr="00D5441F" w:rsidRDefault="00F62A54" w:rsidP="00587DAE">
            <w:pPr>
              <w:spacing w:line="240" w:lineRule="auto"/>
              <w:contextualSpacing/>
              <w:jc w:val="right"/>
              <w:rPr>
                <w:rFonts w:ascii="Arial" w:hAnsi="Arial" w:cs="Arial"/>
                <w:b/>
                <w:bCs/>
                <w:sz w:val="22"/>
                <w:szCs w:val="22"/>
              </w:rPr>
            </w:pPr>
            <w:r w:rsidRPr="00D5441F">
              <w:rPr>
                <w:rFonts w:ascii="Arial" w:hAnsi="Arial" w:cs="Arial"/>
                <w:b/>
                <w:bCs/>
                <w:sz w:val="22"/>
                <w:szCs w:val="22"/>
              </w:rPr>
              <w:t>132,461,442</w:t>
            </w:r>
          </w:p>
        </w:tc>
        <w:tc>
          <w:tcPr>
            <w:tcW w:w="360" w:type="dxa"/>
            <w:tcBorders>
              <w:top w:val="single" w:sz="4" w:space="0" w:color="auto"/>
              <w:left w:val="nil"/>
              <w:bottom w:val="double" w:sz="4" w:space="0" w:color="auto"/>
              <w:right w:val="nil"/>
            </w:tcBorders>
            <w:shd w:val="clear" w:color="auto" w:fill="auto"/>
            <w:noWrap/>
          </w:tcPr>
          <w:p w:rsidR="00F62A54" w:rsidRPr="00D5441F" w:rsidRDefault="00F62A54" w:rsidP="002E5960">
            <w:pPr>
              <w:spacing w:line="240" w:lineRule="auto"/>
              <w:contextualSpacing/>
              <w:jc w:val="right"/>
              <w:rPr>
                <w:rFonts w:ascii="Arial" w:hAnsi="Arial" w:cs="Arial"/>
                <w:sz w:val="22"/>
                <w:szCs w:val="22"/>
              </w:rPr>
            </w:pPr>
          </w:p>
        </w:tc>
        <w:tc>
          <w:tcPr>
            <w:tcW w:w="1530" w:type="dxa"/>
            <w:tcBorders>
              <w:top w:val="single" w:sz="4" w:space="0" w:color="auto"/>
              <w:left w:val="nil"/>
              <w:bottom w:val="double" w:sz="4" w:space="0" w:color="auto"/>
              <w:right w:val="nil"/>
            </w:tcBorders>
            <w:shd w:val="clear" w:color="auto" w:fill="auto"/>
            <w:noWrap/>
            <w:vAlign w:val="bottom"/>
          </w:tcPr>
          <w:p w:rsidR="00F62A54" w:rsidRPr="00D5441F" w:rsidRDefault="00F62A54" w:rsidP="002E5960">
            <w:pPr>
              <w:spacing w:line="240" w:lineRule="auto"/>
              <w:contextualSpacing/>
              <w:jc w:val="right"/>
              <w:rPr>
                <w:rFonts w:ascii="Arial" w:hAnsi="Arial" w:cs="Arial"/>
                <w:bCs/>
                <w:sz w:val="22"/>
                <w:szCs w:val="22"/>
              </w:rPr>
            </w:pPr>
            <w:r w:rsidRPr="00D5441F">
              <w:rPr>
                <w:rFonts w:ascii="Arial" w:hAnsi="Arial" w:cs="Arial"/>
                <w:bCs/>
                <w:sz w:val="22"/>
                <w:szCs w:val="22"/>
              </w:rPr>
              <w:t>129,385,499</w:t>
            </w:r>
          </w:p>
        </w:tc>
      </w:tr>
    </w:tbl>
    <w:p w:rsidR="00587DAE" w:rsidRPr="00D5441F" w:rsidRDefault="00587DAE" w:rsidP="002E5960">
      <w:pPr>
        <w:pStyle w:val="BodyTextIndent"/>
        <w:spacing w:line="240" w:lineRule="auto"/>
        <w:ind w:left="0"/>
        <w:contextualSpacing/>
        <w:rPr>
          <w:rFonts w:cs="Arial"/>
          <w:sz w:val="18"/>
          <w:szCs w:val="18"/>
        </w:rPr>
      </w:pPr>
    </w:p>
    <w:p w:rsidR="00587DAE" w:rsidRPr="00D5441F" w:rsidRDefault="00587DAE" w:rsidP="002E5960">
      <w:pPr>
        <w:pStyle w:val="BodyTextIndent"/>
        <w:spacing w:line="240" w:lineRule="auto"/>
        <w:ind w:left="0"/>
        <w:contextualSpacing/>
        <w:rPr>
          <w:rFonts w:cs="Arial"/>
          <w:sz w:val="18"/>
          <w:szCs w:val="18"/>
        </w:rPr>
      </w:pPr>
    </w:p>
    <w:tbl>
      <w:tblPr>
        <w:tblW w:w="0" w:type="auto"/>
        <w:tblLook w:val="04A0" w:firstRow="1" w:lastRow="0" w:firstColumn="1" w:lastColumn="0" w:noHBand="0" w:noVBand="1"/>
      </w:tblPr>
      <w:tblGrid>
        <w:gridCol w:w="9108"/>
      </w:tblGrid>
      <w:tr w:rsidR="00170181" w:rsidRPr="00D5441F" w:rsidTr="00E97E15">
        <w:tc>
          <w:tcPr>
            <w:tcW w:w="9108" w:type="dxa"/>
            <w:tcBorders>
              <w:top w:val="single" w:sz="12" w:space="0" w:color="auto"/>
            </w:tcBorders>
          </w:tcPr>
          <w:p w:rsidR="00170181" w:rsidRPr="00D5441F" w:rsidRDefault="00170181" w:rsidP="002E5960">
            <w:pPr>
              <w:numPr>
                <w:ilvl w:val="0"/>
                <w:numId w:val="5"/>
              </w:numPr>
              <w:spacing w:line="240" w:lineRule="auto"/>
              <w:contextualSpacing/>
              <w:jc w:val="both"/>
              <w:rPr>
                <w:rFonts w:ascii="Arial" w:hAnsi="Arial" w:cs="Arial"/>
                <w:sz w:val="22"/>
                <w:szCs w:val="22"/>
              </w:rPr>
            </w:pPr>
            <w:r w:rsidRPr="00D5441F">
              <w:rPr>
                <w:rFonts w:ascii="Arial" w:hAnsi="Arial" w:cs="Arial"/>
                <w:b/>
                <w:bCs/>
                <w:sz w:val="22"/>
                <w:szCs w:val="22"/>
              </w:rPr>
              <w:t>GAIN ON FOREIGN EXCHANGE</w:t>
            </w:r>
          </w:p>
        </w:tc>
      </w:tr>
    </w:tbl>
    <w:p w:rsidR="001D69DF" w:rsidRPr="00D5441F" w:rsidRDefault="001D69DF" w:rsidP="002E5960">
      <w:pPr>
        <w:pStyle w:val="BodyTextIndent"/>
        <w:spacing w:line="240" w:lineRule="auto"/>
        <w:ind w:left="360"/>
        <w:contextualSpacing/>
        <w:rPr>
          <w:rFonts w:cs="Arial"/>
          <w:sz w:val="18"/>
          <w:szCs w:val="18"/>
        </w:rPr>
      </w:pPr>
    </w:p>
    <w:p w:rsidR="00C27DE7" w:rsidRPr="00D5441F" w:rsidRDefault="009565D2" w:rsidP="002E5960">
      <w:pPr>
        <w:pStyle w:val="BodyTextIndent"/>
        <w:spacing w:line="240" w:lineRule="auto"/>
        <w:ind w:left="360"/>
        <w:contextualSpacing/>
        <w:rPr>
          <w:rFonts w:cs="Arial"/>
          <w:szCs w:val="22"/>
        </w:rPr>
      </w:pPr>
      <w:r w:rsidRPr="00D5441F">
        <w:rPr>
          <w:rFonts w:cs="Arial"/>
          <w:szCs w:val="22"/>
        </w:rPr>
        <w:t>Th</w:t>
      </w:r>
      <w:r w:rsidR="0026770F" w:rsidRPr="00D5441F">
        <w:rPr>
          <w:rFonts w:cs="Arial"/>
          <w:szCs w:val="22"/>
        </w:rPr>
        <w:t>e f</w:t>
      </w:r>
      <w:r w:rsidRPr="00D5441F">
        <w:rPr>
          <w:rFonts w:cs="Arial"/>
          <w:szCs w:val="22"/>
        </w:rPr>
        <w:t xml:space="preserve">oreign exchange gain </w:t>
      </w:r>
      <w:r w:rsidR="00657327" w:rsidRPr="00D5441F">
        <w:rPr>
          <w:rFonts w:cs="Arial"/>
          <w:szCs w:val="22"/>
        </w:rPr>
        <w:t>in 201</w:t>
      </w:r>
      <w:r w:rsidR="00D75198" w:rsidRPr="00D5441F">
        <w:rPr>
          <w:rFonts w:cs="Arial"/>
          <w:szCs w:val="22"/>
        </w:rPr>
        <w:t>4</w:t>
      </w:r>
      <w:r w:rsidR="0026770F" w:rsidRPr="00D5441F">
        <w:rPr>
          <w:rFonts w:cs="Arial"/>
          <w:szCs w:val="22"/>
        </w:rPr>
        <w:t xml:space="preserve"> was </w:t>
      </w:r>
      <w:r w:rsidRPr="00D5441F">
        <w:rPr>
          <w:rFonts w:cs="Arial"/>
          <w:szCs w:val="22"/>
        </w:rPr>
        <w:t>a result of updating the current portion of foreign and domestic loans from 2004 BSP Referenc</w:t>
      </w:r>
      <w:r w:rsidR="008A0050" w:rsidRPr="00D5441F">
        <w:rPr>
          <w:rFonts w:cs="Arial"/>
          <w:szCs w:val="22"/>
        </w:rPr>
        <w:t xml:space="preserve">e Rate of </w:t>
      </w:r>
      <w:r w:rsidR="00657327" w:rsidRPr="00D5441F">
        <w:rPr>
          <w:rFonts w:hAnsi="Tahoma" w:cs="Arial"/>
          <w:szCs w:val="22"/>
        </w:rPr>
        <w:t>₱</w:t>
      </w:r>
      <w:r w:rsidR="00657327" w:rsidRPr="00D5441F">
        <w:rPr>
          <w:rFonts w:cs="Arial"/>
          <w:szCs w:val="22"/>
        </w:rPr>
        <w:t>56.2670/$1 to 201</w:t>
      </w:r>
      <w:r w:rsidR="00D75198" w:rsidRPr="00D5441F">
        <w:rPr>
          <w:rFonts w:cs="Arial"/>
          <w:szCs w:val="22"/>
        </w:rPr>
        <w:t>4</w:t>
      </w:r>
      <w:r w:rsidR="008A0050" w:rsidRPr="00D5441F">
        <w:rPr>
          <w:rFonts w:cs="Arial"/>
          <w:szCs w:val="22"/>
        </w:rPr>
        <w:t xml:space="preserve"> BSP rate of </w:t>
      </w:r>
      <w:r w:rsidR="00745B27" w:rsidRPr="00D5441F">
        <w:rPr>
          <w:rFonts w:cs="Arial"/>
          <w:szCs w:val="22"/>
        </w:rPr>
        <w:t>P</w:t>
      </w:r>
      <w:r w:rsidR="005E07A9" w:rsidRPr="00D5441F">
        <w:rPr>
          <w:rFonts w:cs="Arial"/>
          <w:szCs w:val="22"/>
        </w:rPr>
        <w:t>4</w:t>
      </w:r>
      <w:r w:rsidR="00657327" w:rsidRPr="00D5441F">
        <w:rPr>
          <w:rFonts w:cs="Arial"/>
          <w:szCs w:val="22"/>
        </w:rPr>
        <w:t>4.</w:t>
      </w:r>
      <w:r w:rsidR="00D75198" w:rsidRPr="00D5441F">
        <w:rPr>
          <w:rFonts w:cs="Arial"/>
          <w:szCs w:val="22"/>
        </w:rPr>
        <w:t>617</w:t>
      </w:r>
      <w:r w:rsidRPr="00D5441F">
        <w:rPr>
          <w:rFonts w:cs="Arial"/>
          <w:szCs w:val="22"/>
        </w:rPr>
        <w:t>/$1</w:t>
      </w:r>
      <w:r w:rsidR="00D5441F" w:rsidRPr="00D5441F">
        <w:rPr>
          <w:rFonts w:cs="Arial"/>
          <w:szCs w:val="22"/>
        </w:rPr>
        <w:t xml:space="preserve"> </w:t>
      </w:r>
      <w:r w:rsidRPr="00D5441F">
        <w:rPr>
          <w:rFonts w:cs="Arial"/>
          <w:szCs w:val="22"/>
        </w:rPr>
        <w:t>and the translation of foreign cur</w:t>
      </w:r>
      <w:r w:rsidR="008A0050" w:rsidRPr="00D5441F">
        <w:rPr>
          <w:rFonts w:cs="Arial"/>
          <w:szCs w:val="22"/>
        </w:rPr>
        <w:t>rency deposits as of</w:t>
      </w:r>
      <w:r w:rsidR="00D5441F" w:rsidRPr="00D5441F">
        <w:rPr>
          <w:rFonts w:cs="Arial"/>
          <w:szCs w:val="22"/>
        </w:rPr>
        <w:t xml:space="preserve"> </w:t>
      </w:r>
      <w:r w:rsidR="0026770F" w:rsidRPr="00D5441F">
        <w:rPr>
          <w:rFonts w:cs="Arial"/>
          <w:szCs w:val="22"/>
        </w:rPr>
        <w:t>reporting date.</w:t>
      </w:r>
    </w:p>
    <w:p w:rsidR="00751AE0" w:rsidRPr="00D5441F" w:rsidRDefault="00751AE0" w:rsidP="002E5960">
      <w:pPr>
        <w:pStyle w:val="BodyTextIndent"/>
        <w:spacing w:line="240" w:lineRule="auto"/>
        <w:ind w:left="0"/>
        <w:contextualSpacing/>
        <w:rPr>
          <w:rFonts w:cs="Arial"/>
          <w:sz w:val="18"/>
          <w:szCs w:val="18"/>
        </w:rPr>
      </w:pPr>
    </w:p>
    <w:p w:rsidR="00DE3E4C" w:rsidRPr="00D5441F" w:rsidRDefault="00DE3E4C" w:rsidP="002E5960">
      <w:pPr>
        <w:pStyle w:val="BodyTextIndent"/>
        <w:spacing w:line="240" w:lineRule="auto"/>
        <w:ind w:left="0"/>
        <w:contextualSpacing/>
        <w:rPr>
          <w:rFonts w:cs="Arial"/>
          <w:sz w:val="18"/>
          <w:szCs w:val="18"/>
        </w:rPr>
      </w:pPr>
    </w:p>
    <w:tbl>
      <w:tblPr>
        <w:tblW w:w="0" w:type="auto"/>
        <w:tblLook w:val="04A0" w:firstRow="1" w:lastRow="0" w:firstColumn="1" w:lastColumn="0" w:noHBand="0" w:noVBand="1"/>
      </w:tblPr>
      <w:tblGrid>
        <w:gridCol w:w="9108"/>
      </w:tblGrid>
      <w:tr w:rsidR="00170181" w:rsidRPr="00D5441F" w:rsidTr="00E97E15">
        <w:tc>
          <w:tcPr>
            <w:tcW w:w="9108" w:type="dxa"/>
            <w:tcBorders>
              <w:top w:val="single" w:sz="12" w:space="0" w:color="auto"/>
            </w:tcBorders>
          </w:tcPr>
          <w:p w:rsidR="00170181" w:rsidRPr="00D5441F" w:rsidRDefault="00170181" w:rsidP="002E5960">
            <w:pPr>
              <w:numPr>
                <w:ilvl w:val="0"/>
                <w:numId w:val="5"/>
              </w:numPr>
              <w:spacing w:line="240" w:lineRule="auto"/>
              <w:contextualSpacing/>
              <w:jc w:val="both"/>
              <w:rPr>
                <w:rFonts w:ascii="Arial" w:hAnsi="Arial" w:cs="Arial"/>
                <w:sz w:val="22"/>
                <w:szCs w:val="22"/>
              </w:rPr>
            </w:pPr>
            <w:r w:rsidRPr="00D5441F">
              <w:rPr>
                <w:rFonts w:ascii="Arial" w:hAnsi="Arial" w:cs="Arial"/>
                <w:b/>
                <w:bCs/>
                <w:sz w:val="22"/>
                <w:szCs w:val="22"/>
              </w:rPr>
              <w:t>FINANCIAL EXPENSES</w:t>
            </w:r>
          </w:p>
        </w:tc>
      </w:tr>
    </w:tbl>
    <w:p w:rsidR="00D75198" w:rsidRPr="00D5441F" w:rsidRDefault="00D75198" w:rsidP="002E5960">
      <w:pPr>
        <w:spacing w:line="240" w:lineRule="auto"/>
        <w:ind w:left="360"/>
        <w:contextualSpacing/>
        <w:jc w:val="both"/>
        <w:rPr>
          <w:rFonts w:ascii="Arial" w:hAnsi="Arial" w:cs="Arial"/>
          <w:sz w:val="22"/>
          <w:szCs w:val="22"/>
        </w:rPr>
      </w:pPr>
    </w:p>
    <w:p w:rsidR="00ED5F3A" w:rsidRPr="00D5441F" w:rsidRDefault="00ED5F3A" w:rsidP="002E5960">
      <w:pPr>
        <w:spacing w:line="240" w:lineRule="auto"/>
        <w:ind w:left="360"/>
        <w:contextualSpacing/>
        <w:jc w:val="both"/>
        <w:rPr>
          <w:rFonts w:ascii="Arial" w:hAnsi="Arial" w:cs="Arial"/>
          <w:sz w:val="22"/>
          <w:szCs w:val="22"/>
        </w:rPr>
      </w:pPr>
      <w:r w:rsidRPr="00D5441F">
        <w:rPr>
          <w:rFonts w:ascii="Arial" w:hAnsi="Arial" w:cs="Arial"/>
          <w:sz w:val="22"/>
          <w:szCs w:val="22"/>
        </w:rPr>
        <w:t>This account consists of:</w:t>
      </w:r>
    </w:p>
    <w:p w:rsidR="00170181" w:rsidRPr="00D5441F" w:rsidRDefault="00170181" w:rsidP="002E5960">
      <w:pPr>
        <w:spacing w:line="240" w:lineRule="auto"/>
        <w:ind w:left="360"/>
        <w:contextualSpacing/>
        <w:jc w:val="both"/>
        <w:rPr>
          <w:rFonts w:ascii="Arial" w:hAnsi="Arial" w:cs="Arial"/>
          <w:sz w:val="18"/>
          <w:szCs w:val="18"/>
        </w:rPr>
      </w:pPr>
    </w:p>
    <w:tbl>
      <w:tblPr>
        <w:tblW w:w="8370" w:type="dxa"/>
        <w:tblInd w:w="468" w:type="dxa"/>
        <w:tblLook w:val="0000" w:firstRow="0" w:lastRow="0" w:firstColumn="0" w:lastColumn="0" w:noHBand="0" w:noVBand="0"/>
      </w:tblPr>
      <w:tblGrid>
        <w:gridCol w:w="4500"/>
        <w:gridCol w:w="361"/>
        <w:gridCol w:w="1676"/>
        <w:gridCol w:w="236"/>
        <w:gridCol w:w="1597"/>
      </w:tblGrid>
      <w:tr w:rsidR="00DC58A5" w:rsidRPr="00D5441F" w:rsidTr="008678CF">
        <w:tc>
          <w:tcPr>
            <w:tcW w:w="4500" w:type="dxa"/>
            <w:tcBorders>
              <w:top w:val="nil"/>
              <w:left w:val="nil"/>
              <w:bottom w:val="single" w:sz="4" w:space="0" w:color="auto"/>
              <w:right w:val="nil"/>
            </w:tcBorders>
            <w:shd w:val="clear" w:color="auto" w:fill="auto"/>
            <w:noWrap/>
            <w:vAlign w:val="bottom"/>
          </w:tcPr>
          <w:p w:rsidR="00DC58A5" w:rsidRPr="00D5441F" w:rsidRDefault="00DC58A5" w:rsidP="002E5960">
            <w:pPr>
              <w:spacing w:line="240" w:lineRule="auto"/>
              <w:contextualSpacing/>
              <w:jc w:val="both"/>
              <w:rPr>
                <w:rFonts w:ascii="Arial" w:hAnsi="Arial" w:cs="Arial"/>
                <w:sz w:val="22"/>
                <w:szCs w:val="22"/>
              </w:rPr>
            </w:pPr>
          </w:p>
        </w:tc>
        <w:tc>
          <w:tcPr>
            <w:tcW w:w="361" w:type="dxa"/>
            <w:tcBorders>
              <w:top w:val="nil"/>
              <w:left w:val="nil"/>
              <w:bottom w:val="single" w:sz="4" w:space="0" w:color="auto"/>
              <w:right w:val="nil"/>
            </w:tcBorders>
            <w:shd w:val="clear" w:color="auto" w:fill="auto"/>
            <w:noWrap/>
            <w:vAlign w:val="bottom"/>
          </w:tcPr>
          <w:p w:rsidR="00DC58A5" w:rsidRPr="00D5441F" w:rsidRDefault="00DC58A5" w:rsidP="002E5960">
            <w:pPr>
              <w:spacing w:line="240" w:lineRule="auto"/>
              <w:contextualSpacing/>
              <w:jc w:val="both"/>
              <w:rPr>
                <w:rFonts w:ascii="Arial" w:hAnsi="Arial" w:cs="Arial"/>
                <w:sz w:val="22"/>
                <w:szCs w:val="22"/>
              </w:rPr>
            </w:pPr>
            <w:r w:rsidRPr="00D5441F">
              <w:rPr>
                <w:rFonts w:ascii="Arial" w:hAnsi="Arial" w:cs="Arial"/>
                <w:sz w:val="22"/>
                <w:szCs w:val="22"/>
              </w:rPr>
              <w:t> </w:t>
            </w:r>
          </w:p>
        </w:tc>
        <w:tc>
          <w:tcPr>
            <w:tcW w:w="1676" w:type="dxa"/>
            <w:tcBorders>
              <w:top w:val="nil"/>
              <w:left w:val="nil"/>
              <w:bottom w:val="single" w:sz="4" w:space="0" w:color="auto"/>
              <w:right w:val="nil"/>
            </w:tcBorders>
            <w:shd w:val="clear" w:color="auto" w:fill="auto"/>
            <w:noWrap/>
            <w:vAlign w:val="bottom"/>
          </w:tcPr>
          <w:p w:rsidR="00DC58A5" w:rsidRPr="00D5441F" w:rsidRDefault="00DC58A5" w:rsidP="00CB1766">
            <w:pPr>
              <w:spacing w:line="240" w:lineRule="auto"/>
              <w:contextualSpacing/>
              <w:jc w:val="right"/>
              <w:rPr>
                <w:rFonts w:ascii="Arial" w:hAnsi="Arial" w:cs="Arial"/>
                <w:b/>
                <w:bCs/>
                <w:sz w:val="22"/>
                <w:szCs w:val="22"/>
              </w:rPr>
            </w:pPr>
            <w:r w:rsidRPr="00D5441F">
              <w:rPr>
                <w:rFonts w:ascii="Arial" w:hAnsi="Arial" w:cs="Arial"/>
                <w:b/>
                <w:bCs/>
                <w:sz w:val="22"/>
                <w:szCs w:val="22"/>
              </w:rPr>
              <w:t>201</w:t>
            </w:r>
            <w:r w:rsidR="00200B44" w:rsidRPr="00D5441F">
              <w:rPr>
                <w:rFonts w:ascii="Arial" w:hAnsi="Arial" w:cs="Arial"/>
                <w:b/>
                <w:bCs/>
                <w:sz w:val="22"/>
                <w:szCs w:val="22"/>
              </w:rPr>
              <w:t>4</w:t>
            </w:r>
          </w:p>
        </w:tc>
        <w:tc>
          <w:tcPr>
            <w:tcW w:w="236" w:type="dxa"/>
            <w:tcBorders>
              <w:top w:val="nil"/>
              <w:left w:val="nil"/>
              <w:bottom w:val="single" w:sz="4" w:space="0" w:color="auto"/>
              <w:right w:val="nil"/>
            </w:tcBorders>
            <w:shd w:val="clear" w:color="auto" w:fill="auto"/>
            <w:noWrap/>
            <w:vAlign w:val="bottom"/>
          </w:tcPr>
          <w:p w:rsidR="00DC58A5" w:rsidRPr="00D5441F" w:rsidRDefault="00DC58A5" w:rsidP="0056390C">
            <w:pPr>
              <w:spacing w:line="240" w:lineRule="auto"/>
              <w:contextualSpacing/>
              <w:jc w:val="center"/>
              <w:rPr>
                <w:rFonts w:ascii="Arial" w:hAnsi="Arial" w:cs="Arial"/>
                <w:sz w:val="22"/>
                <w:szCs w:val="22"/>
              </w:rPr>
            </w:pPr>
          </w:p>
        </w:tc>
        <w:tc>
          <w:tcPr>
            <w:tcW w:w="1597" w:type="dxa"/>
            <w:tcBorders>
              <w:top w:val="nil"/>
              <w:left w:val="nil"/>
              <w:bottom w:val="single" w:sz="4" w:space="0" w:color="auto"/>
              <w:right w:val="nil"/>
            </w:tcBorders>
            <w:shd w:val="clear" w:color="auto" w:fill="auto"/>
            <w:noWrap/>
            <w:vAlign w:val="bottom"/>
          </w:tcPr>
          <w:p w:rsidR="00DC58A5" w:rsidRPr="00D5441F" w:rsidRDefault="00DC58A5" w:rsidP="00CB1766">
            <w:pPr>
              <w:spacing w:line="240" w:lineRule="auto"/>
              <w:contextualSpacing/>
              <w:jc w:val="right"/>
              <w:rPr>
                <w:rFonts w:ascii="Arial" w:hAnsi="Arial" w:cs="Arial"/>
                <w:sz w:val="22"/>
                <w:szCs w:val="22"/>
              </w:rPr>
            </w:pPr>
            <w:r w:rsidRPr="00D5441F">
              <w:rPr>
                <w:rFonts w:ascii="Arial" w:hAnsi="Arial" w:cs="Arial"/>
                <w:bCs/>
                <w:sz w:val="22"/>
                <w:szCs w:val="22"/>
              </w:rPr>
              <w:t>201</w:t>
            </w:r>
            <w:r w:rsidR="00200B44" w:rsidRPr="00D5441F">
              <w:rPr>
                <w:rFonts w:ascii="Arial" w:hAnsi="Arial" w:cs="Arial"/>
                <w:bCs/>
                <w:sz w:val="22"/>
                <w:szCs w:val="22"/>
              </w:rPr>
              <w:t>3</w:t>
            </w:r>
          </w:p>
        </w:tc>
      </w:tr>
      <w:tr w:rsidR="00DC58A5" w:rsidRPr="00D5441F" w:rsidTr="008678CF">
        <w:tc>
          <w:tcPr>
            <w:tcW w:w="4500" w:type="dxa"/>
            <w:tcBorders>
              <w:top w:val="nil"/>
              <w:left w:val="nil"/>
              <w:bottom w:val="nil"/>
              <w:right w:val="nil"/>
            </w:tcBorders>
            <w:shd w:val="clear" w:color="auto" w:fill="auto"/>
            <w:noWrap/>
            <w:vAlign w:val="bottom"/>
          </w:tcPr>
          <w:p w:rsidR="00DC58A5" w:rsidRPr="00D5441F" w:rsidRDefault="00DC58A5" w:rsidP="002E5960">
            <w:pPr>
              <w:spacing w:line="240" w:lineRule="auto"/>
              <w:contextualSpacing/>
              <w:jc w:val="both"/>
              <w:rPr>
                <w:rFonts w:ascii="Arial" w:hAnsi="Arial" w:cs="Arial"/>
                <w:sz w:val="8"/>
                <w:szCs w:val="8"/>
              </w:rPr>
            </w:pPr>
          </w:p>
        </w:tc>
        <w:tc>
          <w:tcPr>
            <w:tcW w:w="361" w:type="dxa"/>
            <w:tcBorders>
              <w:top w:val="nil"/>
              <w:left w:val="nil"/>
              <w:bottom w:val="nil"/>
              <w:right w:val="nil"/>
            </w:tcBorders>
            <w:shd w:val="clear" w:color="auto" w:fill="auto"/>
            <w:noWrap/>
            <w:vAlign w:val="bottom"/>
          </w:tcPr>
          <w:p w:rsidR="00DC58A5" w:rsidRPr="00D5441F" w:rsidRDefault="00DC58A5" w:rsidP="002E5960">
            <w:pPr>
              <w:spacing w:line="240" w:lineRule="auto"/>
              <w:contextualSpacing/>
              <w:jc w:val="both"/>
              <w:rPr>
                <w:rFonts w:ascii="Arial" w:hAnsi="Arial" w:cs="Arial"/>
                <w:sz w:val="8"/>
                <w:szCs w:val="8"/>
              </w:rPr>
            </w:pPr>
          </w:p>
        </w:tc>
        <w:tc>
          <w:tcPr>
            <w:tcW w:w="1676" w:type="dxa"/>
            <w:tcBorders>
              <w:top w:val="nil"/>
              <w:left w:val="nil"/>
              <w:bottom w:val="nil"/>
              <w:right w:val="nil"/>
            </w:tcBorders>
            <w:shd w:val="clear" w:color="auto" w:fill="auto"/>
            <w:noWrap/>
            <w:vAlign w:val="bottom"/>
          </w:tcPr>
          <w:p w:rsidR="00DC58A5" w:rsidRPr="00D5441F" w:rsidRDefault="00DC58A5" w:rsidP="0056390C">
            <w:pPr>
              <w:spacing w:line="240" w:lineRule="auto"/>
              <w:contextualSpacing/>
              <w:jc w:val="center"/>
              <w:rPr>
                <w:rFonts w:ascii="Arial" w:hAnsi="Arial" w:cs="Arial"/>
                <w:b/>
                <w:bCs/>
                <w:sz w:val="8"/>
                <w:szCs w:val="8"/>
              </w:rPr>
            </w:pPr>
          </w:p>
        </w:tc>
        <w:tc>
          <w:tcPr>
            <w:tcW w:w="236" w:type="dxa"/>
            <w:tcBorders>
              <w:top w:val="nil"/>
              <w:left w:val="nil"/>
              <w:bottom w:val="nil"/>
              <w:right w:val="nil"/>
            </w:tcBorders>
            <w:shd w:val="clear" w:color="auto" w:fill="auto"/>
            <w:noWrap/>
            <w:vAlign w:val="bottom"/>
          </w:tcPr>
          <w:p w:rsidR="00DC58A5" w:rsidRPr="00D5441F" w:rsidRDefault="00DC58A5" w:rsidP="0056390C">
            <w:pPr>
              <w:spacing w:line="240" w:lineRule="auto"/>
              <w:contextualSpacing/>
              <w:jc w:val="center"/>
              <w:rPr>
                <w:rFonts w:ascii="Arial" w:hAnsi="Arial" w:cs="Arial"/>
                <w:b/>
                <w:bCs/>
                <w:sz w:val="8"/>
                <w:szCs w:val="8"/>
              </w:rPr>
            </w:pPr>
          </w:p>
        </w:tc>
        <w:tc>
          <w:tcPr>
            <w:tcW w:w="1597" w:type="dxa"/>
            <w:tcBorders>
              <w:top w:val="nil"/>
              <w:left w:val="nil"/>
              <w:bottom w:val="nil"/>
              <w:right w:val="nil"/>
            </w:tcBorders>
            <w:shd w:val="clear" w:color="auto" w:fill="auto"/>
            <w:noWrap/>
            <w:vAlign w:val="bottom"/>
          </w:tcPr>
          <w:p w:rsidR="00DC58A5" w:rsidRPr="00D5441F" w:rsidRDefault="00DC58A5" w:rsidP="002E5960">
            <w:pPr>
              <w:spacing w:line="240" w:lineRule="auto"/>
              <w:ind w:right="-72"/>
              <w:contextualSpacing/>
              <w:jc w:val="right"/>
              <w:rPr>
                <w:rFonts w:ascii="Arial" w:hAnsi="Arial" w:cs="Arial"/>
                <w:sz w:val="8"/>
                <w:szCs w:val="8"/>
              </w:rPr>
            </w:pPr>
          </w:p>
        </w:tc>
      </w:tr>
      <w:tr w:rsidR="007E3D37" w:rsidRPr="00D5441F" w:rsidTr="008678CF">
        <w:tc>
          <w:tcPr>
            <w:tcW w:w="4500" w:type="dxa"/>
            <w:tcBorders>
              <w:top w:val="nil"/>
              <w:left w:val="nil"/>
              <w:bottom w:val="nil"/>
              <w:right w:val="nil"/>
            </w:tcBorders>
            <w:shd w:val="clear" w:color="auto" w:fill="auto"/>
            <w:noWrap/>
            <w:vAlign w:val="bottom"/>
          </w:tcPr>
          <w:p w:rsidR="007E3D37" w:rsidRPr="00D5441F" w:rsidRDefault="00AD698E" w:rsidP="002E5960">
            <w:pPr>
              <w:spacing w:line="240" w:lineRule="auto"/>
              <w:contextualSpacing/>
              <w:jc w:val="both"/>
              <w:rPr>
                <w:rFonts w:ascii="Arial" w:hAnsi="Arial" w:cs="Arial"/>
                <w:sz w:val="22"/>
                <w:szCs w:val="22"/>
              </w:rPr>
            </w:pPr>
            <w:r w:rsidRPr="00D5441F">
              <w:rPr>
                <w:rFonts w:ascii="Arial" w:hAnsi="Arial" w:cs="Arial"/>
                <w:sz w:val="22"/>
                <w:szCs w:val="22"/>
              </w:rPr>
              <w:t>Interest e</w:t>
            </w:r>
            <w:r w:rsidR="007E3D37" w:rsidRPr="00D5441F">
              <w:rPr>
                <w:rFonts w:ascii="Arial" w:hAnsi="Arial" w:cs="Arial"/>
                <w:sz w:val="22"/>
                <w:szCs w:val="22"/>
              </w:rPr>
              <w:t>xpenses</w:t>
            </w:r>
          </w:p>
        </w:tc>
        <w:tc>
          <w:tcPr>
            <w:tcW w:w="361" w:type="dxa"/>
            <w:tcBorders>
              <w:top w:val="nil"/>
              <w:left w:val="nil"/>
              <w:bottom w:val="nil"/>
              <w:right w:val="nil"/>
            </w:tcBorders>
            <w:shd w:val="clear" w:color="auto" w:fill="auto"/>
            <w:noWrap/>
            <w:vAlign w:val="bottom"/>
          </w:tcPr>
          <w:p w:rsidR="007E3D37" w:rsidRPr="00D5441F" w:rsidRDefault="007E3D37" w:rsidP="002E5960">
            <w:pPr>
              <w:spacing w:line="240" w:lineRule="auto"/>
              <w:contextualSpacing/>
              <w:jc w:val="both"/>
              <w:rPr>
                <w:rFonts w:ascii="Arial" w:hAnsi="Arial" w:cs="Arial"/>
                <w:sz w:val="22"/>
                <w:szCs w:val="22"/>
              </w:rPr>
            </w:pPr>
          </w:p>
        </w:tc>
        <w:tc>
          <w:tcPr>
            <w:tcW w:w="1676" w:type="dxa"/>
            <w:tcBorders>
              <w:top w:val="nil"/>
              <w:left w:val="nil"/>
              <w:bottom w:val="nil"/>
              <w:right w:val="nil"/>
            </w:tcBorders>
            <w:shd w:val="clear" w:color="auto" w:fill="auto"/>
            <w:noWrap/>
            <w:vAlign w:val="bottom"/>
          </w:tcPr>
          <w:p w:rsidR="007E3D37" w:rsidRPr="00D5441F" w:rsidRDefault="00587DAE" w:rsidP="00587DAE">
            <w:pPr>
              <w:spacing w:line="240" w:lineRule="auto"/>
              <w:contextualSpacing/>
              <w:jc w:val="right"/>
              <w:rPr>
                <w:rFonts w:ascii="Arial" w:hAnsi="Arial" w:cs="Arial"/>
                <w:b/>
                <w:bCs/>
                <w:sz w:val="22"/>
                <w:szCs w:val="22"/>
              </w:rPr>
            </w:pPr>
            <w:r w:rsidRPr="00D5441F">
              <w:rPr>
                <w:rFonts w:ascii="Arial" w:hAnsi="Arial" w:cs="Arial"/>
                <w:b/>
                <w:bCs/>
                <w:sz w:val="22"/>
                <w:szCs w:val="22"/>
              </w:rPr>
              <w:t>29,045,996</w:t>
            </w:r>
          </w:p>
        </w:tc>
        <w:tc>
          <w:tcPr>
            <w:tcW w:w="236" w:type="dxa"/>
            <w:tcBorders>
              <w:top w:val="nil"/>
              <w:left w:val="nil"/>
              <w:bottom w:val="nil"/>
              <w:right w:val="nil"/>
            </w:tcBorders>
            <w:shd w:val="clear" w:color="auto" w:fill="auto"/>
            <w:noWrap/>
            <w:vAlign w:val="bottom"/>
          </w:tcPr>
          <w:p w:rsidR="007E3D37" w:rsidRPr="00D5441F" w:rsidRDefault="007E3D37" w:rsidP="0056390C">
            <w:pPr>
              <w:spacing w:line="240" w:lineRule="auto"/>
              <w:contextualSpacing/>
              <w:jc w:val="center"/>
              <w:rPr>
                <w:rFonts w:ascii="Arial" w:hAnsi="Arial" w:cs="Arial"/>
                <w:b/>
                <w:bCs/>
                <w:sz w:val="22"/>
                <w:szCs w:val="22"/>
              </w:rPr>
            </w:pPr>
          </w:p>
        </w:tc>
        <w:tc>
          <w:tcPr>
            <w:tcW w:w="1597" w:type="dxa"/>
            <w:tcBorders>
              <w:top w:val="nil"/>
              <w:left w:val="nil"/>
              <w:bottom w:val="nil"/>
              <w:right w:val="nil"/>
            </w:tcBorders>
            <w:shd w:val="clear" w:color="auto" w:fill="auto"/>
            <w:noWrap/>
            <w:vAlign w:val="bottom"/>
          </w:tcPr>
          <w:p w:rsidR="007E3D37" w:rsidRPr="00D5441F" w:rsidRDefault="00200B44" w:rsidP="002E5960">
            <w:pPr>
              <w:spacing w:line="240" w:lineRule="auto"/>
              <w:contextualSpacing/>
              <w:jc w:val="right"/>
              <w:rPr>
                <w:rFonts w:ascii="Arial" w:hAnsi="Arial" w:cs="Arial"/>
                <w:bCs/>
                <w:sz w:val="22"/>
                <w:szCs w:val="22"/>
              </w:rPr>
            </w:pPr>
            <w:r w:rsidRPr="00D5441F">
              <w:rPr>
                <w:rFonts w:ascii="Arial" w:hAnsi="Arial" w:cs="Arial"/>
                <w:bCs/>
                <w:sz w:val="22"/>
                <w:szCs w:val="22"/>
              </w:rPr>
              <w:t>27,582,354</w:t>
            </w:r>
          </w:p>
        </w:tc>
      </w:tr>
      <w:tr w:rsidR="00CB1766" w:rsidRPr="00D5441F" w:rsidTr="008678CF">
        <w:trPr>
          <w:trHeight w:val="180"/>
        </w:trPr>
        <w:tc>
          <w:tcPr>
            <w:tcW w:w="4500" w:type="dxa"/>
            <w:tcBorders>
              <w:top w:val="nil"/>
              <w:left w:val="nil"/>
              <w:bottom w:val="nil"/>
              <w:right w:val="nil"/>
            </w:tcBorders>
            <w:shd w:val="clear" w:color="auto" w:fill="auto"/>
            <w:noWrap/>
            <w:vAlign w:val="bottom"/>
          </w:tcPr>
          <w:p w:rsidR="00CB1766" w:rsidRPr="00D5441F" w:rsidRDefault="00CB1766" w:rsidP="00CB1766">
            <w:pPr>
              <w:spacing w:line="240" w:lineRule="auto"/>
              <w:contextualSpacing/>
              <w:jc w:val="both"/>
              <w:rPr>
                <w:rFonts w:ascii="Arial" w:hAnsi="Arial" w:cs="Arial"/>
                <w:sz w:val="22"/>
                <w:szCs w:val="22"/>
              </w:rPr>
            </w:pPr>
            <w:r w:rsidRPr="00D5441F">
              <w:rPr>
                <w:rFonts w:ascii="Arial" w:hAnsi="Arial" w:cs="Arial"/>
                <w:sz w:val="22"/>
                <w:szCs w:val="22"/>
              </w:rPr>
              <w:t xml:space="preserve">Bank </w:t>
            </w:r>
            <w:r w:rsidR="00AD698E" w:rsidRPr="00D5441F">
              <w:rPr>
                <w:rFonts w:ascii="Arial" w:hAnsi="Arial" w:cs="Arial"/>
                <w:sz w:val="22"/>
                <w:szCs w:val="22"/>
              </w:rPr>
              <w:t>c</w:t>
            </w:r>
            <w:r w:rsidRPr="00D5441F">
              <w:rPr>
                <w:rFonts w:ascii="Arial" w:hAnsi="Arial" w:cs="Arial"/>
                <w:sz w:val="22"/>
                <w:szCs w:val="22"/>
              </w:rPr>
              <w:t>harges</w:t>
            </w:r>
          </w:p>
        </w:tc>
        <w:tc>
          <w:tcPr>
            <w:tcW w:w="361" w:type="dxa"/>
            <w:tcBorders>
              <w:top w:val="nil"/>
              <w:left w:val="nil"/>
              <w:bottom w:val="nil"/>
              <w:right w:val="nil"/>
            </w:tcBorders>
            <w:shd w:val="clear" w:color="auto" w:fill="auto"/>
            <w:noWrap/>
            <w:vAlign w:val="bottom"/>
          </w:tcPr>
          <w:p w:rsidR="00CB1766" w:rsidRPr="00D5441F" w:rsidRDefault="00CB1766" w:rsidP="00CB1766">
            <w:pPr>
              <w:spacing w:line="240" w:lineRule="auto"/>
              <w:contextualSpacing/>
              <w:jc w:val="both"/>
              <w:rPr>
                <w:rFonts w:ascii="Arial" w:hAnsi="Arial" w:cs="Arial"/>
                <w:sz w:val="22"/>
                <w:szCs w:val="22"/>
              </w:rPr>
            </w:pPr>
          </w:p>
        </w:tc>
        <w:tc>
          <w:tcPr>
            <w:tcW w:w="1676" w:type="dxa"/>
            <w:tcBorders>
              <w:top w:val="nil"/>
              <w:left w:val="nil"/>
              <w:bottom w:val="nil"/>
              <w:right w:val="nil"/>
            </w:tcBorders>
            <w:shd w:val="clear" w:color="auto" w:fill="auto"/>
            <w:noWrap/>
            <w:vAlign w:val="bottom"/>
          </w:tcPr>
          <w:p w:rsidR="00CB1766" w:rsidRPr="00D5441F" w:rsidRDefault="00CB1766" w:rsidP="00CB1766">
            <w:pPr>
              <w:spacing w:line="240" w:lineRule="auto"/>
              <w:contextualSpacing/>
              <w:jc w:val="right"/>
              <w:rPr>
                <w:rFonts w:ascii="Arial" w:hAnsi="Arial" w:cs="Arial"/>
                <w:b/>
                <w:bCs/>
                <w:sz w:val="22"/>
                <w:szCs w:val="22"/>
              </w:rPr>
            </w:pPr>
            <w:r w:rsidRPr="00D5441F">
              <w:rPr>
                <w:rFonts w:ascii="Arial" w:hAnsi="Arial" w:cs="Arial"/>
                <w:b/>
                <w:bCs/>
                <w:sz w:val="22"/>
                <w:szCs w:val="22"/>
              </w:rPr>
              <w:t>1,000</w:t>
            </w:r>
          </w:p>
        </w:tc>
        <w:tc>
          <w:tcPr>
            <w:tcW w:w="236" w:type="dxa"/>
            <w:tcBorders>
              <w:top w:val="nil"/>
              <w:left w:val="nil"/>
              <w:bottom w:val="nil"/>
              <w:right w:val="nil"/>
            </w:tcBorders>
            <w:shd w:val="clear" w:color="auto" w:fill="auto"/>
            <w:noWrap/>
            <w:vAlign w:val="bottom"/>
          </w:tcPr>
          <w:p w:rsidR="00CB1766" w:rsidRPr="00D5441F" w:rsidRDefault="00CB1766" w:rsidP="00CB1766">
            <w:pPr>
              <w:spacing w:line="240" w:lineRule="auto"/>
              <w:contextualSpacing/>
              <w:jc w:val="center"/>
              <w:rPr>
                <w:rFonts w:ascii="Arial" w:hAnsi="Arial" w:cs="Arial"/>
                <w:b/>
                <w:bCs/>
                <w:sz w:val="22"/>
                <w:szCs w:val="22"/>
              </w:rPr>
            </w:pPr>
          </w:p>
        </w:tc>
        <w:tc>
          <w:tcPr>
            <w:tcW w:w="1597" w:type="dxa"/>
            <w:tcBorders>
              <w:top w:val="nil"/>
              <w:left w:val="nil"/>
              <w:bottom w:val="nil"/>
              <w:right w:val="nil"/>
            </w:tcBorders>
            <w:shd w:val="clear" w:color="auto" w:fill="auto"/>
            <w:noWrap/>
            <w:vAlign w:val="bottom"/>
          </w:tcPr>
          <w:p w:rsidR="00CB1766" w:rsidRPr="00D5441F" w:rsidRDefault="00CB1766" w:rsidP="00CB1766">
            <w:pPr>
              <w:spacing w:line="240" w:lineRule="auto"/>
              <w:contextualSpacing/>
              <w:jc w:val="right"/>
              <w:rPr>
                <w:rFonts w:ascii="Arial" w:hAnsi="Arial" w:cs="Arial"/>
                <w:bCs/>
                <w:sz w:val="22"/>
                <w:szCs w:val="22"/>
              </w:rPr>
            </w:pPr>
            <w:r w:rsidRPr="00D5441F">
              <w:rPr>
                <w:rFonts w:ascii="Arial" w:hAnsi="Arial" w:cs="Arial"/>
                <w:bCs/>
                <w:sz w:val="22"/>
                <w:szCs w:val="22"/>
              </w:rPr>
              <w:t>21,153</w:t>
            </w:r>
          </w:p>
        </w:tc>
      </w:tr>
      <w:tr w:rsidR="00CB1766" w:rsidRPr="00D5441F" w:rsidTr="008678CF">
        <w:trPr>
          <w:trHeight w:val="180"/>
        </w:trPr>
        <w:tc>
          <w:tcPr>
            <w:tcW w:w="4500" w:type="dxa"/>
            <w:tcBorders>
              <w:top w:val="nil"/>
              <w:left w:val="nil"/>
              <w:bottom w:val="nil"/>
              <w:right w:val="nil"/>
            </w:tcBorders>
            <w:shd w:val="clear" w:color="auto" w:fill="auto"/>
            <w:noWrap/>
            <w:vAlign w:val="bottom"/>
          </w:tcPr>
          <w:p w:rsidR="00CB1766" w:rsidRPr="00D5441F" w:rsidRDefault="00AD698E" w:rsidP="00CB1766">
            <w:pPr>
              <w:spacing w:line="240" w:lineRule="auto"/>
              <w:contextualSpacing/>
              <w:jc w:val="both"/>
              <w:rPr>
                <w:rFonts w:ascii="Arial" w:hAnsi="Arial" w:cs="Arial"/>
                <w:sz w:val="22"/>
                <w:szCs w:val="22"/>
              </w:rPr>
            </w:pPr>
            <w:r w:rsidRPr="00D5441F">
              <w:rPr>
                <w:rFonts w:ascii="Arial" w:hAnsi="Arial" w:cs="Arial"/>
                <w:sz w:val="22"/>
                <w:szCs w:val="22"/>
              </w:rPr>
              <w:t>Other financial c</w:t>
            </w:r>
            <w:r w:rsidR="00CB1766" w:rsidRPr="00D5441F">
              <w:rPr>
                <w:rFonts w:ascii="Arial" w:hAnsi="Arial" w:cs="Arial"/>
                <w:sz w:val="22"/>
                <w:szCs w:val="22"/>
              </w:rPr>
              <w:t>harges</w:t>
            </w:r>
          </w:p>
        </w:tc>
        <w:tc>
          <w:tcPr>
            <w:tcW w:w="361" w:type="dxa"/>
            <w:tcBorders>
              <w:top w:val="nil"/>
              <w:left w:val="nil"/>
              <w:bottom w:val="nil"/>
              <w:right w:val="nil"/>
            </w:tcBorders>
            <w:shd w:val="clear" w:color="auto" w:fill="auto"/>
            <w:noWrap/>
            <w:vAlign w:val="bottom"/>
          </w:tcPr>
          <w:p w:rsidR="00CB1766" w:rsidRPr="00D5441F" w:rsidRDefault="00CB1766" w:rsidP="00CB1766">
            <w:pPr>
              <w:spacing w:line="240" w:lineRule="auto"/>
              <w:contextualSpacing/>
              <w:jc w:val="both"/>
              <w:rPr>
                <w:rFonts w:ascii="Arial" w:hAnsi="Arial" w:cs="Arial"/>
                <w:sz w:val="22"/>
                <w:szCs w:val="22"/>
              </w:rPr>
            </w:pPr>
          </w:p>
        </w:tc>
        <w:tc>
          <w:tcPr>
            <w:tcW w:w="1676" w:type="dxa"/>
            <w:tcBorders>
              <w:top w:val="nil"/>
              <w:left w:val="nil"/>
              <w:bottom w:val="nil"/>
              <w:right w:val="nil"/>
            </w:tcBorders>
            <w:shd w:val="clear" w:color="auto" w:fill="auto"/>
            <w:noWrap/>
            <w:vAlign w:val="bottom"/>
          </w:tcPr>
          <w:p w:rsidR="00CB1766" w:rsidRPr="00D5441F" w:rsidRDefault="00CB1766" w:rsidP="00CB1766">
            <w:pPr>
              <w:spacing w:line="240" w:lineRule="auto"/>
              <w:contextualSpacing/>
              <w:jc w:val="right"/>
              <w:rPr>
                <w:rFonts w:ascii="Arial" w:hAnsi="Arial" w:cs="Arial"/>
                <w:b/>
                <w:bCs/>
                <w:sz w:val="22"/>
                <w:szCs w:val="22"/>
              </w:rPr>
            </w:pPr>
            <w:r w:rsidRPr="00D5441F">
              <w:rPr>
                <w:rFonts w:ascii="Arial" w:hAnsi="Arial" w:cs="Arial"/>
                <w:b/>
                <w:bCs/>
                <w:sz w:val="22"/>
                <w:szCs w:val="22"/>
              </w:rPr>
              <w:t>601</w:t>
            </w:r>
          </w:p>
        </w:tc>
        <w:tc>
          <w:tcPr>
            <w:tcW w:w="236" w:type="dxa"/>
            <w:tcBorders>
              <w:top w:val="nil"/>
              <w:left w:val="nil"/>
              <w:bottom w:val="nil"/>
              <w:right w:val="nil"/>
            </w:tcBorders>
            <w:shd w:val="clear" w:color="auto" w:fill="auto"/>
            <w:noWrap/>
            <w:vAlign w:val="bottom"/>
          </w:tcPr>
          <w:p w:rsidR="00CB1766" w:rsidRPr="00D5441F" w:rsidRDefault="00CB1766" w:rsidP="00CB1766">
            <w:pPr>
              <w:spacing w:line="240" w:lineRule="auto"/>
              <w:contextualSpacing/>
              <w:jc w:val="center"/>
              <w:rPr>
                <w:rFonts w:ascii="Arial" w:hAnsi="Arial" w:cs="Arial"/>
                <w:b/>
                <w:bCs/>
                <w:sz w:val="22"/>
                <w:szCs w:val="22"/>
              </w:rPr>
            </w:pPr>
          </w:p>
        </w:tc>
        <w:tc>
          <w:tcPr>
            <w:tcW w:w="1597" w:type="dxa"/>
            <w:tcBorders>
              <w:top w:val="nil"/>
              <w:left w:val="nil"/>
              <w:bottom w:val="nil"/>
              <w:right w:val="nil"/>
            </w:tcBorders>
            <w:shd w:val="clear" w:color="auto" w:fill="auto"/>
            <w:noWrap/>
            <w:vAlign w:val="bottom"/>
          </w:tcPr>
          <w:p w:rsidR="00CB1766" w:rsidRPr="00D5441F" w:rsidRDefault="00CB1766" w:rsidP="00CB1766">
            <w:pPr>
              <w:spacing w:line="240" w:lineRule="auto"/>
              <w:contextualSpacing/>
              <w:jc w:val="right"/>
              <w:rPr>
                <w:rFonts w:ascii="Arial" w:hAnsi="Arial" w:cs="Arial"/>
                <w:bCs/>
                <w:sz w:val="22"/>
                <w:szCs w:val="22"/>
              </w:rPr>
            </w:pPr>
            <w:r w:rsidRPr="00D5441F">
              <w:rPr>
                <w:rFonts w:ascii="Arial" w:hAnsi="Arial" w:cs="Arial"/>
                <w:bCs/>
                <w:sz w:val="22"/>
                <w:szCs w:val="22"/>
              </w:rPr>
              <w:t>113,484</w:t>
            </w:r>
          </w:p>
        </w:tc>
      </w:tr>
      <w:tr w:rsidR="00CB1766" w:rsidRPr="00D5441F" w:rsidTr="008678CF">
        <w:trPr>
          <w:trHeight w:val="260"/>
        </w:trPr>
        <w:tc>
          <w:tcPr>
            <w:tcW w:w="4500" w:type="dxa"/>
            <w:tcBorders>
              <w:top w:val="single" w:sz="4" w:space="0" w:color="auto"/>
              <w:left w:val="nil"/>
              <w:bottom w:val="double" w:sz="6" w:space="0" w:color="auto"/>
              <w:right w:val="nil"/>
            </w:tcBorders>
            <w:shd w:val="clear" w:color="auto" w:fill="auto"/>
            <w:noWrap/>
            <w:vAlign w:val="bottom"/>
          </w:tcPr>
          <w:p w:rsidR="00CB1766" w:rsidRPr="00D5441F" w:rsidRDefault="00CB1766" w:rsidP="00CB1766">
            <w:pPr>
              <w:spacing w:line="240" w:lineRule="auto"/>
              <w:contextualSpacing/>
              <w:jc w:val="both"/>
              <w:rPr>
                <w:rFonts w:ascii="Arial" w:hAnsi="Arial" w:cs="Arial"/>
                <w:sz w:val="22"/>
                <w:szCs w:val="22"/>
              </w:rPr>
            </w:pPr>
          </w:p>
        </w:tc>
        <w:tc>
          <w:tcPr>
            <w:tcW w:w="361" w:type="dxa"/>
            <w:tcBorders>
              <w:top w:val="single" w:sz="4" w:space="0" w:color="auto"/>
              <w:left w:val="nil"/>
              <w:bottom w:val="double" w:sz="6" w:space="0" w:color="auto"/>
              <w:right w:val="nil"/>
            </w:tcBorders>
            <w:shd w:val="clear" w:color="auto" w:fill="auto"/>
            <w:noWrap/>
            <w:vAlign w:val="bottom"/>
          </w:tcPr>
          <w:p w:rsidR="00CB1766" w:rsidRPr="00D5441F" w:rsidRDefault="00CB1766" w:rsidP="00CB1766">
            <w:pPr>
              <w:spacing w:line="240" w:lineRule="auto"/>
              <w:contextualSpacing/>
              <w:jc w:val="both"/>
              <w:rPr>
                <w:rFonts w:ascii="Arial" w:hAnsi="Arial" w:cs="Arial"/>
                <w:sz w:val="22"/>
                <w:szCs w:val="22"/>
              </w:rPr>
            </w:pPr>
          </w:p>
        </w:tc>
        <w:tc>
          <w:tcPr>
            <w:tcW w:w="1676" w:type="dxa"/>
            <w:tcBorders>
              <w:top w:val="single" w:sz="4" w:space="0" w:color="auto"/>
              <w:left w:val="nil"/>
              <w:bottom w:val="double" w:sz="6" w:space="0" w:color="auto"/>
              <w:right w:val="nil"/>
            </w:tcBorders>
            <w:shd w:val="clear" w:color="auto" w:fill="auto"/>
            <w:noWrap/>
            <w:vAlign w:val="bottom"/>
          </w:tcPr>
          <w:p w:rsidR="00CB1766" w:rsidRPr="00D5441F" w:rsidRDefault="00CB1766" w:rsidP="00CB1766">
            <w:pPr>
              <w:spacing w:line="240" w:lineRule="auto"/>
              <w:contextualSpacing/>
              <w:jc w:val="right"/>
              <w:rPr>
                <w:rFonts w:ascii="Arial" w:hAnsi="Arial" w:cs="Arial"/>
                <w:b/>
                <w:bCs/>
                <w:sz w:val="22"/>
                <w:szCs w:val="22"/>
              </w:rPr>
            </w:pPr>
            <w:r w:rsidRPr="00D5441F">
              <w:rPr>
                <w:rFonts w:ascii="Arial" w:hAnsi="Arial" w:cs="Arial"/>
                <w:b/>
                <w:bCs/>
                <w:sz w:val="22"/>
                <w:szCs w:val="22"/>
              </w:rPr>
              <w:t>29,047,597</w:t>
            </w:r>
          </w:p>
        </w:tc>
        <w:tc>
          <w:tcPr>
            <w:tcW w:w="236" w:type="dxa"/>
            <w:tcBorders>
              <w:top w:val="single" w:sz="4" w:space="0" w:color="auto"/>
              <w:left w:val="nil"/>
              <w:bottom w:val="double" w:sz="6" w:space="0" w:color="auto"/>
              <w:right w:val="nil"/>
            </w:tcBorders>
            <w:shd w:val="clear" w:color="auto" w:fill="auto"/>
            <w:noWrap/>
            <w:vAlign w:val="bottom"/>
          </w:tcPr>
          <w:p w:rsidR="00CB1766" w:rsidRPr="00D5441F" w:rsidRDefault="00CB1766" w:rsidP="00CB1766">
            <w:pPr>
              <w:spacing w:line="240" w:lineRule="auto"/>
              <w:contextualSpacing/>
              <w:jc w:val="center"/>
              <w:rPr>
                <w:rFonts w:ascii="Arial" w:hAnsi="Arial" w:cs="Arial"/>
                <w:b/>
                <w:bCs/>
                <w:sz w:val="22"/>
                <w:szCs w:val="22"/>
              </w:rPr>
            </w:pPr>
          </w:p>
        </w:tc>
        <w:tc>
          <w:tcPr>
            <w:tcW w:w="1597" w:type="dxa"/>
            <w:tcBorders>
              <w:top w:val="single" w:sz="4" w:space="0" w:color="auto"/>
              <w:left w:val="nil"/>
              <w:bottom w:val="double" w:sz="6" w:space="0" w:color="auto"/>
              <w:right w:val="nil"/>
            </w:tcBorders>
            <w:shd w:val="clear" w:color="auto" w:fill="auto"/>
            <w:noWrap/>
            <w:vAlign w:val="bottom"/>
          </w:tcPr>
          <w:p w:rsidR="00CB1766" w:rsidRPr="00D5441F" w:rsidRDefault="00CB1766" w:rsidP="00CB1766">
            <w:pPr>
              <w:spacing w:line="240" w:lineRule="auto"/>
              <w:contextualSpacing/>
              <w:jc w:val="right"/>
              <w:rPr>
                <w:rFonts w:ascii="Arial" w:hAnsi="Arial" w:cs="Arial"/>
                <w:bCs/>
                <w:sz w:val="22"/>
                <w:szCs w:val="22"/>
              </w:rPr>
            </w:pPr>
            <w:r w:rsidRPr="00D5441F">
              <w:rPr>
                <w:rFonts w:ascii="Arial" w:hAnsi="Arial" w:cs="Arial"/>
                <w:bCs/>
                <w:sz w:val="22"/>
                <w:szCs w:val="22"/>
              </w:rPr>
              <w:t>27,716,991</w:t>
            </w:r>
          </w:p>
        </w:tc>
      </w:tr>
    </w:tbl>
    <w:p w:rsidR="00170181" w:rsidRPr="00D5441F" w:rsidRDefault="00170181" w:rsidP="002E5960">
      <w:pPr>
        <w:pStyle w:val="BodyTextIndent"/>
        <w:spacing w:line="240" w:lineRule="auto"/>
        <w:ind w:left="0"/>
        <w:contextualSpacing/>
        <w:rPr>
          <w:rFonts w:cs="Arial"/>
          <w:szCs w:val="22"/>
        </w:rPr>
      </w:pPr>
    </w:p>
    <w:p w:rsidR="00657327" w:rsidRPr="00D5441F" w:rsidRDefault="00657327" w:rsidP="002E5960">
      <w:pPr>
        <w:pStyle w:val="BodyTextIndent"/>
        <w:spacing w:line="240" w:lineRule="auto"/>
        <w:ind w:left="0"/>
        <w:contextualSpacing/>
        <w:rPr>
          <w:rFonts w:cs="Arial"/>
          <w:szCs w:val="22"/>
        </w:rPr>
      </w:pPr>
    </w:p>
    <w:tbl>
      <w:tblPr>
        <w:tblW w:w="0" w:type="auto"/>
        <w:tblLook w:val="04A0" w:firstRow="1" w:lastRow="0" w:firstColumn="1" w:lastColumn="0" w:noHBand="0" w:noVBand="1"/>
      </w:tblPr>
      <w:tblGrid>
        <w:gridCol w:w="9108"/>
      </w:tblGrid>
      <w:tr w:rsidR="00170181" w:rsidRPr="00D5441F" w:rsidTr="00E97E15">
        <w:tc>
          <w:tcPr>
            <w:tcW w:w="9108" w:type="dxa"/>
            <w:tcBorders>
              <w:top w:val="single" w:sz="12" w:space="0" w:color="auto"/>
            </w:tcBorders>
          </w:tcPr>
          <w:p w:rsidR="00170181" w:rsidRPr="00D5441F" w:rsidRDefault="00170181" w:rsidP="002E5960">
            <w:pPr>
              <w:numPr>
                <w:ilvl w:val="0"/>
                <w:numId w:val="5"/>
              </w:numPr>
              <w:spacing w:line="240" w:lineRule="auto"/>
              <w:contextualSpacing/>
              <w:jc w:val="both"/>
              <w:rPr>
                <w:rFonts w:ascii="Arial" w:hAnsi="Arial" w:cs="Arial"/>
                <w:sz w:val="22"/>
                <w:szCs w:val="22"/>
              </w:rPr>
            </w:pPr>
            <w:r w:rsidRPr="00D5441F">
              <w:rPr>
                <w:rFonts w:ascii="Arial" w:hAnsi="Arial" w:cs="Arial"/>
                <w:b/>
                <w:bCs/>
                <w:sz w:val="22"/>
                <w:szCs w:val="22"/>
              </w:rPr>
              <w:t>OTHER INCOME</w:t>
            </w:r>
          </w:p>
        </w:tc>
      </w:tr>
    </w:tbl>
    <w:p w:rsidR="000011F8" w:rsidRPr="00D5441F" w:rsidRDefault="000011F8" w:rsidP="002E5960">
      <w:pPr>
        <w:pStyle w:val="BodyTextIndent"/>
        <w:spacing w:line="240" w:lineRule="auto"/>
        <w:ind w:left="360"/>
        <w:contextualSpacing/>
        <w:rPr>
          <w:rFonts w:cs="Arial"/>
          <w:szCs w:val="22"/>
        </w:rPr>
      </w:pPr>
    </w:p>
    <w:p w:rsidR="00D666C6" w:rsidRPr="00D5441F" w:rsidRDefault="007644AC" w:rsidP="002E5960">
      <w:pPr>
        <w:pStyle w:val="BodyTextIndent"/>
        <w:spacing w:line="240" w:lineRule="auto"/>
        <w:ind w:left="360"/>
        <w:contextualSpacing/>
        <w:rPr>
          <w:rFonts w:cs="Arial"/>
          <w:szCs w:val="22"/>
        </w:rPr>
      </w:pPr>
      <w:r w:rsidRPr="00D5441F">
        <w:rPr>
          <w:rFonts w:cs="Arial"/>
          <w:szCs w:val="22"/>
        </w:rPr>
        <w:t>This account consists of</w:t>
      </w:r>
      <w:r w:rsidR="004F2307" w:rsidRPr="00D5441F">
        <w:rPr>
          <w:rFonts w:cs="Arial"/>
          <w:szCs w:val="22"/>
        </w:rPr>
        <w:t>:</w:t>
      </w:r>
    </w:p>
    <w:p w:rsidR="00D5441F" w:rsidRPr="00D5441F" w:rsidRDefault="00D5441F" w:rsidP="002E5960">
      <w:pPr>
        <w:pStyle w:val="BodyTextIndent"/>
        <w:spacing w:line="240" w:lineRule="auto"/>
        <w:ind w:left="360"/>
        <w:contextualSpacing/>
        <w:rPr>
          <w:rFonts w:cs="Arial"/>
          <w:szCs w:val="22"/>
        </w:rPr>
      </w:pPr>
    </w:p>
    <w:tbl>
      <w:tblPr>
        <w:tblW w:w="8370" w:type="dxa"/>
        <w:tblInd w:w="468" w:type="dxa"/>
        <w:tblLook w:val="0000" w:firstRow="0" w:lastRow="0" w:firstColumn="0" w:lastColumn="0" w:noHBand="0" w:noVBand="0"/>
      </w:tblPr>
      <w:tblGrid>
        <w:gridCol w:w="4500"/>
        <w:gridCol w:w="361"/>
        <w:gridCol w:w="1676"/>
        <w:gridCol w:w="236"/>
        <w:gridCol w:w="1597"/>
      </w:tblGrid>
      <w:tr w:rsidR="004F2307" w:rsidRPr="00D5441F" w:rsidTr="000C0FA9">
        <w:tc>
          <w:tcPr>
            <w:tcW w:w="4500" w:type="dxa"/>
            <w:tcBorders>
              <w:top w:val="nil"/>
              <w:left w:val="nil"/>
              <w:bottom w:val="single" w:sz="4" w:space="0" w:color="auto"/>
              <w:right w:val="nil"/>
            </w:tcBorders>
            <w:shd w:val="clear" w:color="auto" w:fill="auto"/>
            <w:noWrap/>
            <w:vAlign w:val="bottom"/>
          </w:tcPr>
          <w:p w:rsidR="004F2307" w:rsidRPr="00D5441F" w:rsidRDefault="004F2307" w:rsidP="000C0FA9">
            <w:pPr>
              <w:spacing w:line="240" w:lineRule="auto"/>
              <w:contextualSpacing/>
              <w:jc w:val="both"/>
              <w:rPr>
                <w:rFonts w:ascii="Arial" w:hAnsi="Arial" w:cs="Arial"/>
                <w:sz w:val="22"/>
                <w:szCs w:val="22"/>
              </w:rPr>
            </w:pPr>
          </w:p>
        </w:tc>
        <w:tc>
          <w:tcPr>
            <w:tcW w:w="361" w:type="dxa"/>
            <w:tcBorders>
              <w:top w:val="nil"/>
              <w:left w:val="nil"/>
              <w:bottom w:val="single" w:sz="4" w:space="0" w:color="auto"/>
              <w:right w:val="nil"/>
            </w:tcBorders>
            <w:shd w:val="clear" w:color="auto" w:fill="auto"/>
            <w:noWrap/>
            <w:vAlign w:val="bottom"/>
          </w:tcPr>
          <w:p w:rsidR="004F2307" w:rsidRPr="00D5441F" w:rsidRDefault="004F2307" w:rsidP="000C0FA9">
            <w:pPr>
              <w:spacing w:line="240" w:lineRule="auto"/>
              <w:contextualSpacing/>
              <w:jc w:val="both"/>
              <w:rPr>
                <w:rFonts w:ascii="Arial" w:hAnsi="Arial" w:cs="Arial"/>
                <w:sz w:val="22"/>
                <w:szCs w:val="22"/>
              </w:rPr>
            </w:pPr>
            <w:r w:rsidRPr="00D5441F">
              <w:rPr>
                <w:rFonts w:ascii="Arial" w:hAnsi="Arial" w:cs="Arial"/>
                <w:sz w:val="22"/>
                <w:szCs w:val="22"/>
              </w:rPr>
              <w:t> </w:t>
            </w:r>
          </w:p>
        </w:tc>
        <w:tc>
          <w:tcPr>
            <w:tcW w:w="1676" w:type="dxa"/>
            <w:tcBorders>
              <w:top w:val="nil"/>
              <w:left w:val="nil"/>
              <w:bottom w:val="single" w:sz="4" w:space="0" w:color="auto"/>
              <w:right w:val="nil"/>
            </w:tcBorders>
            <w:shd w:val="clear" w:color="auto" w:fill="auto"/>
            <w:noWrap/>
            <w:vAlign w:val="bottom"/>
          </w:tcPr>
          <w:p w:rsidR="004F2307" w:rsidRPr="00D5441F" w:rsidRDefault="004F2307" w:rsidP="000C0FA9">
            <w:pPr>
              <w:spacing w:line="240" w:lineRule="auto"/>
              <w:contextualSpacing/>
              <w:jc w:val="right"/>
              <w:rPr>
                <w:rFonts w:ascii="Arial" w:hAnsi="Arial" w:cs="Arial"/>
                <w:b/>
                <w:bCs/>
                <w:sz w:val="22"/>
                <w:szCs w:val="22"/>
              </w:rPr>
            </w:pPr>
            <w:r w:rsidRPr="00D5441F">
              <w:rPr>
                <w:rFonts w:ascii="Arial" w:hAnsi="Arial" w:cs="Arial"/>
                <w:b/>
                <w:bCs/>
                <w:sz w:val="22"/>
                <w:szCs w:val="22"/>
              </w:rPr>
              <w:t>2014</w:t>
            </w:r>
          </w:p>
        </w:tc>
        <w:tc>
          <w:tcPr>
            <w:tcW w:w="236" w:type="dxa"/>
            <w:tcBorders>
              <w:top w:val="nil"/>
              <w:left w:val="nil"/>
              <w:bottom w:val="single" w:sz="4" w:space="0" w:color="auto"/>
              <w:right w:val="nil"/>
            </w:tcBorders>
            <w:shd w:val="clear" w:color="auto" w:fill="auto"/>
            <w:noWrap/>
            <w:vAlign w:val="bottom"/>
          </w:tcPr>
          <w:p w:rsidR="004F2307" w:rsidRPr="00D5441F" w:rsidRDefault="004F2307" w:rsidP="000C0FA9">
            <w:pPr>
              <w:spacing w:line="240" w:lineRule="auto"/>
              <w:contextualSpacing/>
              <w:jc w:val="center"/>
              <w:rPr>
                <w:rFonts w:ascii="Arial" w:hAnsi="Arial" w:cs="Arial"/>
                <w:sz w:val="22"/>
                <w:szCs w:val="22"/>
              </w:rPr>
            </w:pPr>
          </w:p>
        </w:tc>
        <w:tc>
          <w:tcPr>
            <w:tcW w:w="1597" w:type="dxa"/>
            <w:tcBorders>
              <w:top w:val="nil"/>
              <w:left w:val="nil"/>
              <w:bottom w:val="single" w:sz="4" w:space="0" w:color="auto"/>
              <w:right w:val="nil"/>
            </w:tcBorders>
            <w:shd w:val="clear" w:color="auto" w:fill="auto"/>
            <w:noWrap/>
            <w:vAlign w:val="bottom"/>
          </w:tcPr>
          <w:p w:rsidR="004F2307" w:rsidRPr="00D5441F" w:rsidRDefault="004F2307" w:rsidP="000C0FA9">
            <w:pPr>
              <w:spacing w:line="240" w:lineRule="auto"/>
              <w:contextualSpacing/>
              <w:jc w:val="right"/>
              <w:rPr>
                <w:rFonts w:ascii="Arial" w:hAnsi="Arial" w:cs="Arial"/>
                <w:sz w:val="22"/>
                <w:szCs w:val="22"/>
              </w:rPr>
            </w:pPr>
            <w:r w:rsidRPr="00D5441F">
              <w:rPr>
                <w:rFonts w:ascii="Arial" w:hAnsi="Arial" w:cs="Arial"/>
                <w:bCs/>
                <w:sz w:val="22"/>
                <w:szCs w:val="22"/>
              </w:rPr>
              <w:t>2013</w:t>
            </w:r>
          </w:p>
        </w:tc>
      </w:tr>
      <w:tr w:rsidR="004F2307" w:rsidRPr="00D5441F" w:rsidTr="000C0FA9">
        <w:tc>
          <w:tcPr>
            <w:tcW w:w="4500" w:type="dxa"/>
            <w:tcBorders>
              <w:top w:val="nil"/>
              <w:left w:val="nil"/>
              <w:bottom w:val="nil"/>
              <w:right w:val="nil"/>
            </w:tcBorders>
            <w:shd w:val="clear" w:color="auto" w:fill="auto"/>
            <w:noWrap/>
            <w:vAlign w:val="bottom"/>
          </w:tcPr>
          <w:p w:rsidR="004F2307" w:rsidRPr="00D5441F" w:rsidRDefault="004F2307" w:rsidP="000C0FA9">
            <w:pPr>
              <w:spacing w:line="240" w:lineRule="auto"/>
              <w:contextualSpacing/>
              <w:jc w:val="both"/>
              <w:rPr>
                <w:rFonts w:ascii="Arial" w:hAnsi="Arial" w:cs="Arial"/>
                <w:sz w:val="8"/>
                <w:szCs w:val="8"/>
              </w:rPr>
            </w:pPr>
          </w:p>
        </w:tc>
        <w:tc>
          <w:tcPr>
            <w:tcW w:w="361" w:type="dxa"/>
            <w:tcBorders>
              <w:top w:val="nil"/>
              <w:left w:val="nil"/>
              <w:bottom w:val="nil"/>
              <w:right w:val="nil"/>
            </w:tcBorders>
            <w:shd w:val="clear" w:color="auto" w:fill="auto"/>
            <w:noWrap/>
            <w:vAlign w:val="bottom"/>
          </w:tcPr>
          <w:p w:rsidR="004F2307" w:rsidRPr="00D5441F" w:rsidRDefault="004F2307" w:rsidP="000C0FA9">
            <w:pPr>
              <w:spacing w:line="240" w:lineRule="auto"/>
              <w:contextualSpacing/>
              <w:jc w:val="both"/>
              <w:rPr>
                <w:rFonts w:ascii="Arial" w:hAnsi="Arial" w:cs="Arial"/>
                <w:sz w:val="8"/>
                <w:szCs w:val="8"/>
              </w:rPr>
            </w:pPr>
          </w:p>
        </w:tc>
        <w:tc>
          <w:tcPr>
            <w:tcW w:w="1676" w:type="dxa"/>
            <w:tcBorders>
              <w:top w:val="nil"/>
              <w:left w:val="nil"/>
              <w:bottom w:val="nil"/>
              <w:right w:val="nil"/>
            </w:tcBorders>
            <w:shd w:val="clear" w:color="auto" w:fill="auto"/>
            <w:noWrap/>
            <w:vAlign w:val="bottom"/>
          </w:tcPr>
          <w:p w:rsidR="004F2307" w:rsidRPr="00D5441F" w:rsidRDefault="004F2307" w:rsidP="000C0FA9">
            <w:pPr>
              <w:spacing w:line="240" w:lineRule="auto"/>
              <w:contextualSpacing/>
              <w:jc w:val="center"/>
              <w:rPr>
                <w:rFonts w:ascii="Arial" w:hAnsi="Arial" w:cs="Arial"/>
                <w:b/>
                <w:bCs/>
                <w:sz w:val="8"/>
                <w:szCs w:val="8"/>
              </w:rPr>
            </w:pPr>
          </w:p>
        </w:tc>
        <w:tc>
          <w:tcPr>
            <w:tcW w:w="236" w:type="dxa"/>
            <w:tcBorders>
              <w:top w:val="nil"/>
              <w:left w:val="nil"/>
              <w:bottom w:val="nil"/>
              <w:right w:val="nil"/>
            </w:tcBorders>
            <w:shd w:val="clear" w:color="auto" w:fill="auto"/>
            <w:noWrap/>
            <w:vAlign w:val="bottom"/>
          </w:tcPr>
          <w:p w:rsidR="004F2307" w:rsidRPr="00D5441F" w:rsidRDefault="004F2307" w:rsidP="000C0FA9">
            <w:pPr>
              <w:spacing w:line="240" w:lineRule="auto"/>
              <w:contextualSpacing/>
              <w:jc w:val="center"/>
              <w:rPr>
                <w:rFonts w:ascii="Arial" w:hAnsi="Arial" w:cs="Arial"/>
                <w:b/>
                <w:bCs/>
                <w:sz w:val="8"/>
                <w:szCs w:val="8"/>
              </w:rPr>
            </w:pPr>
          </w:p>
        </w:tc>
        <w:tc>
          <w:tcPr>
            <w:tcW w:w="1597" w:type="dxa"/>
            <w:tcBorders>
              <w:top w:val="nil"/>
              <w:left w:val="nil"/>
              <w:bottom w:val="nil"/>
              <w:right w:val="nil"/>
            </w:tcBorders>
            <w:shd w:val="clear" w:color="auto" w:fill="auto"/>
            <w:noWrap/>
            <w:vAlign w:val="bottom"/>
          </w:tcPr>
          <w:p w:rsidR="004F2307" w:rsidRPr="00D5441F" w:rsidRDefault="004F2307" w:rsidP="000C0FA9">
            <w:pPr>
              <w:spacing w:line="240" w:lineRule="auto"/>
              <w:ind w:right="-72"/>
              <w:contextualSpacing/>
              <w:jc w:val="right"/>
              <w:rPr>
                <w:rFonts w:ascii="Arial" w:hAnsi="Arial" w:cs="Arial"/>
                <w:sz w:val="8"/>
                <w:szCs w:val="8"/>
              </w:rPr>
            </w:pPr>
          </w:p>
        </w:tc>
      </w:tr>
      <w:tr w:rsidR="004F2307" w:rsidRPr="00D5441F" w:rsidTr="000C0FA9">
        <w:tc>
          <w:tcPr>
            <w:tcW w:w="4500" w:type="dxa"/>
            <w:tcBorders>
              <w:top w:val="nil"/>
              <w:left w:val="nil"/>
              <w:bottom w:val="nil"/>
              <w:right w:val="nil"/>
            </w:tcBorders>
            <w:shd w:val="clear" w:color="auto" w:fill="auto"/>
            <w:noWrap/>
            <w:vAlign w:val="bottom"/>
          </w:tcPr>
          <w:p w:rsidR="004F2307" w:rsidRPr="00D5441F" w:rsidRDefault="004F2307" w:rsidP="000C0FA9">
            <w:pPr>
              <w:spacing w:line="240" w:lineRule="auto"/>
              <w:contextualSpacing/>
              <w:jc w:val="both"/>
              <w:rPr>
                <w:rFonts w:ascii="Arial" w:hAnsi="Arial" w:cs="Arial"/>
                <w:sz w:val="22"/>
                <w:szCs w:val="22"/>
              </w:rPr>
            </w:pPr>
            <w:r w:rsidRPr="00D5441F">
              <w:rPr>
                <w:rFonts w:ascii="Arial" w:hAnsi="Arial" w:cs="Arial"/>
                <w:sz w:val="22"/>
                <w:szCs w:val="22"/>
              </w:rPr>
              <w:t>Interest income on deposits</w:t>
            </w:r>
          </w:p>
        </w:tc>
        <w:tc>
          <w:tcPr>
            <w:tcW w:w="361" w:type="dxa"/>
            <w:tcBorders>
              <w:top w:val="nil"/>
              <w:left w:val="nil"/>
              <w:bottom w:val="nil"/>
              <w:right w:val="nil"/>
            </w:tcBorders>
            <w:shd w:val="clear" w:color="auto" w:fill="auto"/>
            <w:noWrap/>
            <w:vAlign w:val="bottom"/>
          </w:tcPr>
          <w:p w:rsidR="004F2307" w:rsidRPr="00D5441F" w:rsidRDefault="004F2307" w:rsidP="000C0FA9">
            <w:pPr>
              <w:spacing w:line="240" w:lineRule="auto"/>
              <w:contextualSpacing/>
              <w:jc w:val="both"/>
              <w:rPr>
                <w:rFonts w:ascii="Arial" w:hAnsi="Arial" w:cs="Arial"/>
                <w:sz w:val="22"/>
                <w:szCs w:val="22"/>
              </w:rPr>
            </w:pPr>
          </w:p>
        </w:tc>
        <w:tc>
          <w:tcPr>
            <w:tcW w:w="1676" w:type="dxa"/>
            <w:tcBorders>
              <w:top w:val="nil"/>
              <w:left w:val="nil"/>
              <w:bottom w:val="nil"/>
              <w:right w:val="nil"/>
            </w:tcBorders>
            <w:shd w:val="clear" w:color="auto" w:fill="auto"/>
            <w:noWrap/>
            <w:vAlign w:val="bottom"/>
          </w:tcPr>
          <w:p w:rsidR="004F2307" w:rsidRPr="00D5441F" w:rsidRDefault="007C051A" w:rsidP="000C0FA9">
            <w:pPr>
              <w:spacing w:line="240" w:lineRule="auto"/>
              <w:contextualSpacing/>
              <w:jc w:val="right"/>
              <w:rPr>
                <w:rFonts w:ascii="Arial" w:hAnsi="Arial" w:cs="Arial"/>
                <w:b/>
                <w:bCs/>
                <w:sz w:val="22"/>
                <w:szCs w:val="22"/>
              </w:rPr>
            </w:pPr>
            <w:r w:rsidRPr="00D5441F">
              <w:rPr>
                <w:rFonts w:ascii="Arial" w:hAnsi="Arial" w:cs="Arial"/>
                <w:b/>
                <w:bCs/>
                <w:sz w:val="22"/>
                <w:szCs w:val="22"/>
              </w:rPr>
              <w:t>34,556,106</w:t>
            </w:r>
          </w:p>
        </w:tc>
        <w:tc>
          <w:tcPr>
            <w:tcW w:w="236" w:type="dxa"/>
            <w:tcBorders>
              <w:top w:val="nil"/>
              <w:left w:val="nil"/>
              <w:bottom w:val="nil"/>
              <w:right w:val="nil"/>
            </w:tcBorders>
            <w:shd w:val="clear" w:color="auto" w:fill="auto"/>
            <w:noWrap/>
            <w:vAlign w:val="bottom"/>
          </w:tcPr>
          <w:p w:rsidR="004F2307" w:rsidRPr="00D5441F" w:rsidRDefault="004F2307" w:rsidP="000C0FA9">
            <w:pPr>
              <w:spacing w:line="240" w:lineRule="auto"/>
              <w:contextualSpacing/>
              <w:jc w:val="center"/>
              <w:rPr>
                <w:rFonts w:ascii="Arial" w:hAnsi="Arial" w:cs="Arial"/>
                <w:b/>
                <w:bCs/>
                <w:sz w:val="22"/>
                <w:szCs w:val="22"/>
              </w:rPr>
            </w:pPr>
          </w:p>
        </w:tc>
        <w:tc>
          <w:tcPr>
            <w:tcW w:w="1597" w:type="dxa"/>
            <w:tcBorders>
              <w:top w:val="nil"/>
              <w:left w:val="nil"/>
              <w:bottom w:val="nil"/>
              <w:right w:val="nil"/>
            </w:tcBorders>
            <w:shd w:val="clear" w:color="auto" w:fill="auto"/>
            <w:noWrap/>
            <w:vAlign w:val="bottom"/>
          </w:tcPr>
          <w:p w:rsidR="004F2307" w:rsidRPr="00D5441F" w:rsidRDefault="004F2307" w:rsidP="000C0FA9">
            <w:pPr>
              <w:spacing w:line="240" w:lineRule="auto"/>
              <w:contextualSpacing/>
              <w:jc w:val="right"/>
              <w:rPr>
                <w:rFonts w:ascii="Arial" w:hAnsi="Arial" w:cs="Arial"/>
                <w:bCs/>
                <w:sz w:val="22"/>
                <w:szCs w:val="22"/>
              </w:rPr>
            </w:pPr>
            <w:r w:rsidRPr="00D5441F">
              <w:rPr>
                <w:rFonts w:ascii="Arial" w:hAnsi="Arial" w:cs="Arial"/>
                <w:bCs/>
                <w:sz w:val="22"/>
                <w:szCs w:val="22"/>
              </w:rPr>
              <w:t>33,167,197</w:t>
            </w:r>
          </w:p>
        </w:tc>
      </w:tr>
      <w:tr w:rsidR="004F2307" w:rsidRPr="00D5441F" w:rsidTr="000C0FA9">
        <w:trPr>
          <w:trHeight w:val="180"/>
        </w:trPr>
        <w:tc>
          <w:tcPr>
            <w:tcW w:w="4500" w:type="dxa"/>
            <w:tcBorders>
              <w:top w:val="nil"/>
              <w:left w:val="nil"/>
              <w:bottom w:val="nil"/>
              <w:right w:val="nil"/>
            </w:tcBorders>
            <w:shd w:val="clear" w:color="auto" w:fill="auto"/>
            <w:noWrap/>
            <w:vAlign w:val="bottom"/>
          </w:tcPr>
          <w:p w:rsidR="004F2307" w:rsidRPr="00D5441F" w:rsidRDefault="004F2307" w:rsidP="000C0FA9">
            <w:pPr>
              <w:spacing w:line="240" w:lineRule="auto"/>
              <w:contextualSpacing/>
              <w:jc w:val="both"/>
              <w:rPr>
                <w:rFonts w:ascii="Arial" w:hAnsi="Arial" w:cs="Arial"/>
                <w:sz w:val="22"/>
                <w:szCs w:val="22"/>
              </w:rPr>
            </w:pPr>
            <w:r w:rsidRPr="00D5441F">
              <w:rPr>
                <w:rFonts w:ascii="Arial" w:hAnsi="Arial" w:cs="Arial"/>
                <w:sz w:val="22"/>
                <w:szCs w:val="22"/>
              </w:rPr>
              <w:t>Miscellaneous income</w:t>
            </w:r>
          </w:p>
        </w:tc>
        <w:tc>
          <w:tcPr>
            <w:tcW w:w="361" w:type="dxa"/>
            <w:tcBorders>
              <w:top w:val="nil"/>
              <w:left w:val="nil"/>
              <w:bottom w:val="nil"/>
              <w:right w:val="nil"/>
            </w:tcBorders>
            <w:shd w:val="clear" w:color="auto" w:fill="auto"/>
            <w:noWrap/>
            <w:vAlign w:val="bottom"/>
          </w:tcPr>
          <w:p w:rsidR="004F2307" w:rsidRPr="00D5441F" w:rsidRDefault="004F2307" w:rsidP="000C0FA9">
            <w:pPr>
              <w:spacing w:line="240" w:lineRule="auto"/>
              <w:contextualSpacing/>
              <w:jc w:val="both"/>
              <w:rPr>
                <w:rFonts w:ascii="Arial" w:hAnsi="Arial" w:cs="Arial"/>
                <w:sz w:val="22"/>
                <w:szCs w:val="22"/>
              </w:rPr>
            </w:pPr>
          </w:p>
        </w:tc>
        <w:tc>
          <w:tcPr>
            <w:tcW w:w="1676" w:type="dxa"/>
            <w:tcBorders>
              <w:top w:val="nil"/>
              <w:left w:val="nil"/>
              <w:bottom w:val="nil"/>
              <w:right w:val="nil"/>
            </w:tcBorders>
            <w:shd w:val="clear" w:color="auto" w:fill="auto"/>
            <w:noWrap/>
            <w:vAlign w:val="bottom"/>
          </w:tcPr>
          <w:p w:rsidR="004F2307" w:rsidRPr="00D5441F" w:rsidRDefault="007C051A" w:rsidP="000C0FA9">
            <w:pPr>
              <w:spacing w:line="240" w:lineRule="auto"/>
              <w:contextualSpacing/>
              <w:jc w:val="right"/>
              <w:rPr>
                <w:rFonts w:ascii="Arial" w:hAnsi="Arial" w:cs="Arial"/>
                <w:b/>
                <w:bCs/>
                <w:sz w:val="22"/>
                <w:szCs w:val="22"/>
              </w:rPr>
            </w:pPr>
            <w:r w:rsidRPr="00D5441F">
              <w:rPr>
                <w:rFonts w:ascii="Arial" w:hAnsi="Arial" w:cs="Arial"/>
                <w:b/>
                <w:bCs/>
                <w:sz w:val="22"/>
                <w:szCs w:val="22"/>
              </w:rPr>
              <w:t>13,097,400</w:t>
            </w:r>
          </w:p>
        </w:tc>
        <w:tc>
          <w:tcPr>
            <w:tcW w:w="236" w:type="dxa"/>
            <w:tcBorders>
              <w:top w:val="nil"/>
              <w:left w:val="nil"/>
              <w:bottom w:val="nil"/>
              <w:right w:val="nil"/>
            </w:tcBorders>
            <w:shd w:val="clear" w:color="auto" w:fill="auto"/>
            <w:noWrap/>
            <w:vAlign w:val="bottom"/>
          </w:tcPr>
          <w:p w:rsidR="004F2307" w:rsidRPr="00D5441F" w:rsidRDefault="004F2307" w:rsidP="000C0FA9">
            <w:pPr>
              <w:spacing w:line="240" w:lineRule="auto"/>
              <w:contextualSpacing/>
              <w:jc w:val="center"/>
              <w:rPr>
                <w:rFonts w:ascii="Arial" w:hAnsi="Arial" w:cs="Arial"/>
                <w:b/>
                <w:bCs/>
                <w:sz w:val="22"/>
                <w:szCs w:val="22"/>
              </w:rPr>
            </w:pPr>
          </w:p>
        </w:tc>
        <w:tc>
          <w:tcPr>
            <w:tcW w:w="1597" w:type="dxa"/>
            <w:tcBorders>
              <w:top w:val="nil"/>
              <w:left w:val="nil"/>
              <w:bottom w:val="nil"/>
              <w:right w:val="nil"/>
            </w:tcBorders>
            <w:shd w:val="clear" w:color="auto" w:fill="auto"/>
            <w:noWrap/>
            <w:vAlign w:val="bottom"/>
          </w:tcPr>
          <w:p w:rsidR="004F2307" w:rsidRPr="00D5441F" w:rsidRDefault="007C051A" w:rsidP="000C0FA9">
            <w:pPr>
              <w:spacing w:line="240" w:lineRule="auto"/>
              <w:contextualSpacing/>
              <w:jc w:val="right"/>
              <w:rPr>
                <w:rFonts w:ascii="Arial" w:hAnsi="Arial" w:cs="Arial"/>
                <w:bCs/>
                <w:sz w:val="22"/>
                <w:szCs w:val="22"/>
              </w:rPr>
            </w:pPr>
            <w:r w:rsidRPr="00D5441F">
              <w:rPr>
                <w:rFonts w:ascii="Arial" w:hAnsi="Arial" w:cs="Arial"/>
                <w:bCs/>
                <w:sz w:val="22"/>
                <w:szCs w:val="22"/>
              </w:rPr>
              <w:t>11,157,743</w:t>
            </w:r>
          </w:p>
        </w:tc>
      </w:tr>
      <w:tr w:rsidR="004F2307" w:rsidRPr="00D5441F" w:rsidTr="000C0FA9">
        <w:trPr>
          <w:trHeight w:val="260"/>
        </w:trPr>
        <w:tc>
          <w:tcPr>
            <w:tcW w:w="4500" w:type="dxa"/>
            <w:tcBorders>
              <w:top w:val="single" w:sz="4" w:space="0" w:color="auto"/>
              <w:left w:val="nil"/>
              <w:bottom w:val="double" w:sz="6" w:space="0" w:color="auto"/>
              <w:right w:val="nil"/>
            </w:tcBorders>
            <w:shd w:val="clear" w:color="auto" w:fill="auto"/>
            <w:noWrap/>
            <w:vAlign w:val="bottom"/>
          </w:tcPr>
          <w:p w:rsidR="004F2307" w:rsidRPr="00D5441F" w:rsidRDefault="004F2307" w:rsidP="000C0FA9">
            <w:pPr>
              <w:spacing w:line="240" w:lineRule="auto"/>
              <w:contextualSpacing/>
              <w:jc w:val="both"/>
              <w:rPr>
                <w:rFonts w:ascii="Arial" w:hAnsi="Arial" w:cs="Arial"/>
                <w:sz w:val="22"/>
                <w:szCs w:val="22"/>
              </w:rPr>
            </w:pPr>
          </w:p>
        </w:tc>
        <w:tc>
          <w:tcPr>
            <w:tcW w:w="361" w:type="dxa"/>
            <w:tcBorders>
              <w:top w:val="single" w:sz="4" w:space="0" w:color="auto"/>
              <w:left w:val="nil"/>
              <w:bottom w:val="double" w:sz="6" w:space="0" w:color="auto"/>
              <w:right w:val="nil"/>
            </w:tcBorders>
            <w:shd w:val="clear" w:color="auto" w:fill="auto"/>
            <w:noWrap/>
            <w:vAlign w:val="bottom"/>
          </w:tcPr>
          <w:p w:rsidR="004F2307" w:rsidRPr="00D5441F" w:rsidRDefault="004F2307" w:rsidP="000C0FA9">
            <w:pPr>
              <w:spacing w:line="240" w:lineRule="auto"/>
              <w:contextualSpacing/>
              <w:jc w:val="both"/>
              <w:rPr>
                <w:rFonts w:ascii="Arial" w:hAnsi="Arial" w:cs="Arial"/>
                <w:sz w:val="22"/>
                <w:szCs w:val="22"/>
              </w:rPr>
            </w:pPr>
          </w:p>
        </w:tc>
        <w:tc>
          <w:tcPr>
            <w:tcW w:w="1676" w:type="dxa"/>
            <w:tcBorders>
              <w:top w:val="single" w:sz="4" w:space="0" w:color="auto"/>
              <w:left w:val="nil"/>
              <w:bottom w:val="double" w:sz="6" w:space="0" w:color="auto"/>
              <w:right w:val="nil"/>
            </w:tcBorders>
            <w:shd w:val="clear" w:color="auto" w:fill="auto"/>
            <w:noWrap/>
            <w:vAlign w:val="bottom"/>
          </w:tcPr>
          <w:p w:rsidR="004F2307" w:rsidRPr="00D5441F" w:rsidRDefault="007C051A" w:rsidP="000C0FA9">
            <w:pPr>
              <w:spacing w:line="240" w:lineRule="auto"/>
              <w:contextualSpacing/>
              <w:jc w:val="right"/>
              <w:rPr>
                <w:rFonts w:ascii="Arial" w:hAnsi="Arial" w:cs="Arial"/>
                <w:b/>
                <w:bCs/>
                <w:sz w:val="22"/>
                <w:szCs w:val="22"/>
              </w:rPr>
            </w:pPr>
            <w:r w:rsidRPr="00D5441F">
              <w:rPr>
                <w:rFonts w:ascii="Arial" w:hAnsi="Arial" w:cs="Arial"/>
                <w:b/>
                <w:bCs/>
                <w:sz w:val="22"/>
                <w:szCs w:val="22"/>
              </w:rPr>
              <w:t>47,653,506</w:t>
            </w:r>
          </w:p>
        </w:tc>
        <w:tc>
          <w:tcPr>
            <w:tcW w:w="236" w:type="dxa"/>
            <w:tcBorders>
              <w:top w:val="single" w:sz="4" w:space="0" w:color="auto"/>
              <w:left w:val="nil"/>
              <w:bottom w:val="double" w:sz="6" w:space="0" w:color="auto"/>
              <w:right w:val="nil"/>
            </w:tcBorders>
            <w:shd w:val="clear" w:color="auto" w:fill="auto"/>
            <w:noWrap/>
            <w:vAlign w:val="bottom"/>
          </w:tcPr>
          <w:p w:rsidR="004F2307" w:rsidRPr="00D5441F" w:rsidRDefault="004F2307" w:rsidP="000C0FA9">
            <w:pPr>
              <w:spacing w:line="240" w:lineRule="auto"/>
              <w:contextualSpacing/>
              <w:jc w:val="center"/>
              <w:rPr>
                <w:rFonts w:ascii="Arial" w:hAnsi="Arial" w:cs="Arial"/>
                <w:b/>
                <w:bCs/>
                <w:sz w:val="22"/>
                <w:szCs w:val="22"/>
              </w:rPr>
            </w:pPr>
          </w:p>
        </w:tc>
        <w:tc>
          <w:tcPr>
            <w:tcW w:w="1597" w:type="dxa"/>
            <w:tcBorders>
              <w:top w:val="single" w:sz="4" w:space="0" w:color="auto"/>
              <w:left w:val="nil"/>
              <w:bottom w:val="double" w:sz="6" w:space="0" w:color="auto"/>
              <w:right w:val="nil"/>
            </w:tcBorders>
            <w:shd w:val="clear" w:color="auto" w:fill="auto"/>
            <w:noWrap/>
            <w:vAlign w:val="bottom"/>
          </w:tcPr>
          <w:p w:rsidR="004F2307" w:rsidRPr="00D5441F" w:rsidRDefault="007C051A" w:rsidP="000C0FA9">
            <w:pPr>
              <w:spacing w:line="240" w:lineRule="auto"/>
              <w:contextualSpacing/>
              <w:jc w:val="right"/>
              <w:rPr>
                <w:rFonts w:ascii="Arial" w:hAnsi="Arial" w:cs="Arial"/>
                <w:bCs/>
                <w:sz w:val="22"/>
                <w:szCs w:val="22"/>
              </w:rPr>
            </w:pPr>
            <w:r w:rsidRPr="00D5441F">
              <w:rPr>
                <w:rFonts w:ascii="Arial" w:hAnsi="Arial" w:cs="Arial"/>
                <w:bCs/>
                <w:sz w:val="22"/>
                <w:szCs w:val="22"/>
              </w:rPr>
              <w:t>44,324,940</w:t>
            </w:r>
          </w:p>
        </w:tc>
      </w:tr>
    </w:tbl>
    <w:p w:rsidR="008E76DB" w:rsidRPr="00D5441F" w:rsidRDefault="008E76DB" w:rsidP="002E5960">
      <w:pPr>
        <w:pStyle w:val="BodyTextIndent"/>
        <w:spacing w:line="240" w:lineRule="auto"/>
        <w:ind w:left="360"/>
        <w:contextualSpacing/>
        <w:rPr>
          <w:rFonts w:cs="Arial"/>
          <w:szCs w:val="22"/>
        </w:rPr>
      </w:pPr>
    </w:p>
    <w:p w:rsidR="004F2307" w:rsidRPr="00D5441F" w:rsidRDefault="004F2307" w:rsidP="002E5960">
      <w:pPr>
        <w:pStyle w:val="BodyTextIndent"/>
        <w:spacing w:line="240" w:lineRule="auto"/>
        <w:ind w:left="360"/>
        <w:contextualSpacing/>
        <w:rPr>
          <w:rFonts w:cs="Arial"/>
          <w:szCs w:val="22"/>
        </w:rPr>
      </w:pPr>
      <w:r w:rsidRPr="00D5441F">
        <w:rPr>
          <w:rFonts w:cs="Arial"/>
          <w:szCs w:val="22"/>
        </w:rPr>
        <w:t>Miscellaneous income consists of income from training fees, space rental</w:t>
      </w:r>
      <w:r w:rsidR="007C051A" w:rsidRPr="00D5441F">
        <w:rPr>
          <w:rFonts w:cs="Arial"/>
          <w:szCs w:val="22"/>
        </w:rPr>
        <w:t xml:space="preserve">, photocopying, sales of Rural Electrification Chronicle </w:t>
      </w:r>
      <w:r w:rsidRPr="00D5441F">
        <w:rPr>
          <w:rFonts w:cs="Arial"/>
          <w:szCs w:val="22"/>
        </w:rPr>
        <w:t>and other miscellaneous income.</w:t>
      </w:r>
    </w:p>
    <w:p w:rsidR="008E76DB" w:rsidRPr="00D5441F" w:rsidRDefault="008E76DB" w:rsidP="002E5960">
      <w:pPr>
        <w:pStyle w:val="BodyTextIndent"/>
        <w:spacing w:line="240" w:lineRule="auto"/>
        <w:ind w:left="360"/>
        <w:contextualSpacing/>
        <w:rPr>
          <w:rFonts w:cs="Arial"/>
          <w:szCs w:val="22"/>
        </w:rPr>
      </w:pPr>
    </w:p>
    <w:p w:rsidR="00170181" w:rsidRPr="00D5441F" w:rsidRDefault="00170181" w:rsidP="002E5960">
      <w:pPr>
        <w:pStyle w:val="BodyTextIndent"/>
        <w:spacing w:line="240" w:lineRule="auto"/>
        <w:ind w:left="360"/>
        <w:contextualSpacing/>
        <w:rPr>
          <w:rFonts w:cs="Arial"/>
          <w:szCs w:val="22"/>
        </w:rPr>
      </w:pPr>
    </w:p>
    <w:tbl>
      <w:tblPr>
        <w:tblW w:w="0" w:type="auto"/>
        <w:tblLook w:val="04A0" w:firstRow="1" w:lastRow="0" w:firstColumn="1" w:lastColumn="0" w:noHBand="0" w:noVBand="1"/>
      </w:tblPr>
      <w:tblGrid>
        <w:gridCol w:w="9108"/>
      </w:tblGrid>
      <w:tr w:rsidR="00170181" w:rsidRPr="00D5441F" w:rsidTr="00E97E15">
        <w:tc>
          <w:tcPr>
            <w:tcW w:w="9108" w:type="dxa"/>
            <w:tcBorders>
              <w:top w:val="single" w:sz="12" w:space="0" w:color="auto"/>
            </w:tcBorders>
          </w:tcPr>
          <w:p w:rsidR="00170181" w:rsidRPr="00D5441F" w:rsidRDefault="00170181" w:rsidP="002E5960">
            <w:pPr>
              <w:numPr>
                <w:ilvl w:val="0"/>
                <w:numId w:val="5"/>
              </w:numPr>
              <w:spacing w:line="240" w:lineRule="auto"/>
              <w:contextualSpacing/>
              <w:jc w:val="both"/>
              <w:rPr>
                <w:rFonts w:ascii="Arial" w:hAnsi="Arial" w:cs="Arial"/>
                <w:sz w:val="22"/>
                <w:szCs w:val="22"/>
              </w:rPr>
            </w:pPr>
            <w:r w:rsidRPr="00D5441F">
              <w:rPr>
                <w:rFonts w:ascii="Arial" w:hAnsi="Arial" w:cs="Arial"/>
                <w:b/>
                <w:bCs/>
                <w:sz w:val="22"/>
                <w:szCs w:val="22"/>
              </w:rPr>
              <w:t>INCOME TAX EXPENSE</w:t>
            </w:r>
          </w:p>
        </w:tc>
      </w:tr>
    </w:tbl>
    <w:p w:rsidR="00170181" w:rsidRPr="00D5441F" w:rsidRDefault="00170181" w:rsidP="002E5960">
      <w:pPr>
        <w:pStyle w:val="BodyTextIndent"/>
        <w:spacing w:line="240" w:lineRule="auto"/>
        <w:ind w:left="360"/>
        <w:contextualSpacing/>
        <w:rPr>
          <w:rFonts w:cs="Arial"/>
          <w:szCs w:val="22"/>
        </w:rPr>
      </w:pPr>
    </w:p>
    <w:p w:rsidR="001E4278" w:rsidRPr="00D5441F" w:rsidRDefault="00630ABD" w:rsidP="002E5960">
      <w:pPr>
        <w:pStyle w:val="BodyTextIndent"/>
        <w:spacing w:line="240" w:lineRule="auto"/>
        <w:ind w:left="360"/>
        <w:contextualSpacing/>
        <w:rPr>
          <w:rFonts w:cs="Arial"/>
          <w:szCs w:val="22"/>
        </w:rPr>
      </w:pPr>
      <w:r w:rsidRPr="00D5441F">
        <w:rPr>
          <w:rFonts w:cs="Arial"/>
          <w:i/>
          <w:szCs w:val="22"/>
        </w:rPr>
        <w:t>Income t</w:t>
      </w:r>
      <w:r w:rsidR="007644AC" w:rsidRPr="00D5441F">
        <w:rPr>
          <w:rFonts w:cs="Arial"/>
          <w:i/>
          <w:szCs w:val="22"/>
        </w:rPr>
        <w:t>ax</w:t>
      </w:r>
      <w:r w:rsidR="00D5441F" w:rsidRPr="00D5441F">
        <w:rPr>
          <w:rFonts w:cs="Arial"/>
          <w:i/>
          <w:szCs w:val="22"/>
        </w:rPr>
        <w:t xml:space="preserve"> </w:t>
      </w:r>
      <w:r w:rsidR="005B7D9C" w:rsidRPr="00D5441F">
        <w:rPr>
          <w:rFonts w:cs="Arial"/>
          <w:szCs w:val="22"/>
        </w:rPr>
        <w:t>is</w:t>
      </w:r>
      <w:r w:rsidR="00D5441F" w:rsidRPr="00D5441F">
        <w:rPr>
          <w:rFonts w:cs="Arial"/>
          <w:szCs w:val="22"/>
        </w:rPr>
        <w:t xml:space="preserve"> </w:t>
      </w:r>
      <w:r w:rsidR="007644AC" w:rsidRPr="00D5441F">
        <w:rPr>
          <w:rFonts w:cs="Arial"/>
          <w:szCs w:val="22"/>
        </w:rPr>
        <w:t>comp</w:t>
      </w:r>
      <w:r w:rsidR="00D925EF" w:rsidRPr="00D5441F">
        <w:rPr>
          <w:rFonts w:cs="Arial"/>
          <w:szCs w:val="22"/>
        </w:rPr>
        <w:t>uted at statutory tax rate of 30</w:t>
      </w:r>
      <w:r w:rsidR="007644AC" w:rsidRPr="00D5441F">
        <w:rPr>
          <w:rFonts w:cs="Arial"/>
          <w:szCs w:val="22"/>
        </w:rPr>
        <w:t>%</w:t>
      </w:r>
      <w:r w:rsidR="006C2F26" w:rsidRPr="00D5441F">
        <w:rPr>
          <w:rFonts w:cs="Arial"/>
          <w:szCs w:val="22"/>
        </w:rPr>
        <w:t xml:space="preserve"> for 2014</w:t>
      </w:r>
      <w:r w:rsidR="00E568B1" w:rsidRPr="00D5441F">
        <w:rPr>
          <w:rFonts w:cs="Arial"/>
          <w:szCs w:val="22"/>
        </w:rPr>
        <w:t xml:space="preserve"> and</w:t>
      </w:r>
      <w:r w:rsidR="008D1C9C" w:rsidRPr="00D5441F">
        <w:rPr>
          <w:rFonts w:cs="Arial"/>
          <w:szCs w:val="22"/>
        </w:rPr>
        <w:t xml:space="preserve"> 20</w:t>
      </w:r>
      <w:r w:rsidR="006C2F26" w:rsidRPr="00D5441F">
        <w:rPr>
          <w:rFonts w:cs="Arial"/>
          <w:szCs w:val="22"/>
        </w:rPr>
        <w:t>13</w:t>
      </w:r>
      <w:r w:rsidR="007644AC" w:rsidRPr="00D5441F">
        <w:rPr>
          <w:rFonts w:cs="Arial"/>
          <w:szCs w:val="22"/>
        </w:rPr>
        <w:t xml:space="preserve"> of net taxable income from operation</w:t>
      </w:r>
      <w:r w:rsidR="00BC4BD6" w:rsidRPr="00D5441F">
        <w:rPr>
          <w:rFonts w:cs="Arial"/>
          <w:szCs w:val="22"/>
        </w:rPr>
        <w:t>,</w:t>
      </w:r>
      <w:r w:rsidR="007644AC" w:rsidRPr="00D5441F">
        <w:rPr>
          <w:rFonts w:cs="Arial"/>
          <w:szCs w:val="22"/>
        </w:rPr>
        <w:t xml:space="preserve"> as follows:</w:t>
      </w:r>
    </w:p>
    <w:p w:rsidR="00ED3CCE" w:rsidRPr="00D5441F" w:rsidRDefault="00ED3CCE" w:rsidP="002E5960">
      <w:pPr>
        <w:pStyle w:val="BodyTextIndent"/>
        <w:spacing w:line="240" w:lineRule="auto"/>
        <w:ind w:left="360"/>
        <w:contextualSpacing/>
        <w:rPr>
          <w:rFonts w:cs="Arial"/>
        </w:rPr>
      </w:pPr>
    </w:p>
    <w:tbl>
      <w:tblPr>
        <w:tblW w:w="8460" w:type="dxa"/>
        <w:tblInd w:w="468" w:type="dxa"/>
        <w:tblLook w:val="0000" w:firstRow="0" w:lastRow="0" w:firstColumn="0" w:lastColumn="0" w:noHBand="0" w:noVBand="0"/>
      </w:tblPr>
      <w:tblGrid>
        <w:gridCol w:w="4320"/>
        <w:gridCol w:w="448"/>
        <w:gridCol w:w="1736"/>
        <w:gridCol w:w="436"/>
        <w:gridCol w:w="1520"/>
      </w:tblGrid>
      <w:tr w:rsidR="00C3431E" w:rsidRPr="00D5441F" w:rsidTr="008678CF">
        <w:trPr>
          <w:trHeight w:val="300"/>
        </w:trPr>
        <w:tc>
          <w:tcPr>
            <w:tcW w:w="4320" w:type="dxa"/>
            <w:tcBorders>
              <w:top w:val="nil"/>
              <w:left w:val="nil"/>
              <w:bottom w:val="nil"/>
              <w:right w:val="nil"/>
            </w:tcBorders>
            <w:shd w:val="clear" w:color="auto" w:fill="auto"/>
            <w:noWrap/>
            <w:vAlign w:val="bottom"/>
          </w:tcPr>
          <w:p w:rsidR="00C3431E" w:rsidRPr="00D5441F" w:rsidRDefault="00C3431E" w:rsidP="002E5960">
            <w:pPr>
              <w:spacing w:line="240" w:lineRule="auto"/>
              <w:contextualSpacing/>
              <w:jc w:val="both"/>
              <w:rPr>
                <w:rFonts w:ascii="Arial" w:hAnsi="Arial" w:cs="Arial"/>
                <w:sz w:val="22"/>
                <w:szCs w:val="22"/>
              </w:rPr>
            </w:pPr>
          </w:p>
        </w:tc>
        <w:tc>
          <w:tcPr>
            <w:tcW w:w="448" w:type="dxa"/>
            <w:tcBorders>
              <w:top w:val="nil"/>
              <w:left w:val="nil"/>
              <w:bottom w:val="nil"/>
              <w:right w:val="nil"/>
            </w:tcBorders>
            <w:shd w:val="clear" w:color="auto" w:fill="auto"/>
            <w:noWrap/>
            <w:vAlign w:val="bottom"/>
          </w:tcPr>
          <w:p w:rsidR="00C3431E" w:rsidRPr="00D5441F" w:rsidRDefault="00C3431E" w:rsidP="002E5960">
            <w:pPr>
              <w:spacing w:line="240" w:lineRule="auto"/>
              <w:contextualSpacing/>
              <w:jc w:val="both"/>
              <w:rPr>
                <w:rFonts w:ascii="Arial" w:hAnsi="Arial" w:cs="Arial"/>
                <w:sz w:val="22"/>
                <w:szCs w:val="22"/>
              </w:rPr>
            </w:pPr>
          </w:p>
        </w:tc>
        <w:tc>
          <w:tcPr>
            <w:tcW w:w="1736" w:type="dxa"/>
            <w:tcBorders>
              <w:top w:val="nil"/>
              <w:left w:val="nil"/>
              <w:bottom w:val="nil"/>
              <w:right w:val="nil"/>
            </w:tcBorders>
            <w:shd w:val="clear" w:color="auto" w:fill="auto"/>
            <w:noWrap/>
            <w:vAlign w:val="bottom"/>
          </w:tcPr>
          <w:p w:rsidR="00C3431E" w:rsidRPr="00D5441F" w:rsidRDefault="00C3431E" w:rsidP="002E5960">
            <w:pPr>
              <w:tabs>
                <w:tab w:val="left" w:pos="699"/>
              </w:tabs>
              <w:spacing w:line="240" w:lineRule="auto"/>
              <w:contextualSpacing/>
              <w:jc w:val="right"/>
              <w:rPr>
                <w:rFonts w:ascii="Arial" w:hAnsi="Arial" w:cs="Arial"/>
                <w:b/>
                <w:bCs/>
                <w:sz w:val="22"/>
                <w:szCs w:val="22"/>
              </w:rPr>
            </w:pPr>
            <w:r w:rsidRPr="00D5441F">
              <w:rPr>
                <w:rFonts w:ascii="Arial" w:hAnsi="Arial" w:cs="Arial"/>
                <w:b/>
                <w:bCs/>
                <w:sz w:val="22"/>
                <w:szCs w:val="22"/>
              </w:rPr>
              <w:t xml:space="preserve">     201</w:t>
            </w:r>
            <w:r w:rsidR="00200B44" w:rsidRPr="00D5441F">
              <w:rPr>
                <w:rFonts w:ascii="Arial" w:hAnsi="Arial" w:cs="Arial"/>
                <w:b/>
                <w:bCs/>
                <w:sz w:val="22"/>
                <w:szCs w:val="22"/>
              </w:rPr>
              <w:t>4</w:t>
            </w:r>
          </w:p>
        </w:tc>
        <w:tc>
          <w:tcPr>
            <w:tcW w:w="436" w:type="dxa"/>
            <w:tcBorders>
              <w:top w:val="nil"/>
              <w:left w:val="nil"/>
              <w:bottom w:val="nil"/>
              <w:right w:val="nil"/>
            </w:tcBorders>
            <w:shd w:val="clear" w:color="auto" w:fill="auto"/>
            <w:noWrap/>
            <w:vAlign w:val="bottom"/>
          </w:tcPr>
          <w:p w:rsidR="00C3431E" w:rsidRPr="00D5441F" w:rsidRDefault="00C3431E" w:rsidP="002E5960">
            <w:pPr>
              <w:spacing w:line="240" w:lineRule="auto"/>
              <w:contextualSpacing/>
              <w:jc w:val="right"/>
              <w:rPr>
                <w:rFonts w:ascii="Arial" w:hAnsi="Arial" w:cs="Arial"/>
                <w:sz w:val="22"/>
                <w:szCs w:val="22"/>
              </w:rPr>
            </w:pPr>
          </w:p>
        </w:tc>
        <w:tc>
          <w:tcPr>
            <w:tcW w:w="1520" w:type="dxa"/>
            <w:tcBorders>
              <w:top w:val="nil"/>
              <w:left w:val="nil"/>
              <w:bottom w:val="nil"/>
              <w:right w:val="nil"/>
            </w:tcBorders>
            <w:shd w:val="clear" w:color="auto" w:fill="auto"/>
            <w:noWrap/>
            <w:vAlign w:val="bottom"/>
          </w:tcPr>
          <w:p w:rsidR="00C3431E" w:rsidRPr="00D5441F" w:rsidRDefault="00C3431E" w:rsidP="002E5960">
            <w:pPr>
              <w:tabs>
                <w:tab w:val="left" w:pos="673"/>
              </w:tabs>
              <w:spacing w:line="240" w:lineRule="auto"/>
              <w:contextualSpacing/>
              <w:jc w:val="right"/>
              <w:rPr>
                <w:rFonts w:ascii="Arial" w:hAnsi="Arial" w:cs="Arial"/>
                <w:sz w:val="22"/>
                <w:szCs w:val="22"/>
              </w:rPr>
            </w:pPr>
            <w:r w:rsidRPr="00D5441F">
              <w:rPr>
                <w:rFonts w:ascii="Arial" w:hAnsi="Arial" w:cs="Arial"/>
                <w:bCs/>
                <w:sz w:val="22"/>
                <w:szCs w:val="22"/>
              </w:rPr>
              <w:t>201</w:t>
            </w:r>
            <w:r w:rsidR="00200B44" w:rsidRPr="00D5441F">
              <w:rPr>
                <w:rFonts w:ascii="Arial" w:hAnsi="Arial" w:cs="Arial"/>
                <w:bCs/>
                <w:sz w:val="22"/>
                <w:szCs w:val="22"/>
              </w:rPr>
              <w:t>3</w:t>
            </w:r>
          </w:p>
        </w:tc>
      </w:tr>
      <w:tr w:rsidR="00C3431E" w:rsidRPr="00D5441F" w:rsidTr="008678CF">
        <w:trPr>
          <w:trHeight w:val="80"/>
        </w:trPr>
        <w:tc>
          <w:tcPr>
            <w:tcW w:w="4320" w:type="dxa"/>
            <w:tcBorders>
              <w:top w:val="single" w:sz="4" w:space="0" w:color="auto"/>
              <w:left w:val="nil"/>
              <w:bottom w:val="nil"/>
              <w:right w:val="nil"/>
            </w:tcBorders>
            <w:shd w:val="clear" w:color="auto" w:fill="auto"/>
            <w:noWrap/>
            <w:vAlign w:val="bottom"/>
          </w:tcPr>
          <w:p w:rsidR="00C3431E" w:rsidRPr="00D5441F" w:rsidRDefault="00C3431E" w:rsidP="002E5960">
            <w:pPr>
              <w:spacing w:line="240" w:lineRule="auto"/>
              <w:contextualSpacing/>
              <w:jc w:val="both"/>
              <w:rPr>
                <w:rFonts w:ascii="Arial" w:hAnsi="Arial" w:cs="Arial"/>
                <w:sz w:val="8"/>
                <w:szCs w:val="8"/>
              </w:rPr>
            </w:pPr>
          </w:p>
        </w:tc>
        <w:tc>
          <w:tcPr>
            <w:tcW w:w="448" w:type="dxa"/>
            <w:tcBorders>
              <w:top w:val="single" w:sz="4" w:space="0" w:color="auto"/>
              <w:left w:val="nil"/>
              <w:bottom w:val="nil"/>
              <w:right w:val="nil"/>
            </w:tcBorders>
            <w:shd w:val="clear" w:color="auto" w:fill="auto"/>
            <w:noWrap/>
            <w:vAlign w:val="bottom"/>
          </w:tcPr>
          <w:p w:rsidR="00C3431E" w:rsidRPr="00D5441F" w:rsidRDefault="00C3431E" w:rsidP="002E5960">
            <w:pPr>
              <w:spacing w:line="240" w:lineRule="auto"/>
              <w:contextualSpacing/>
              <w:jc w:val="both"/>
              <w:rPr>
                <w:rFonts w:ascii="Arial" w:hAnsi="Arial" w:cs="Arial"/>
                <w:sz w:val="8"/>
                <w:szCs w:val="8"/>
              </w:rPr>
            </w:pPr>
          </w:p>
        </w:tc>
        <w:tc>
          <w:tcPr>
            <w:tcW w:w="1736" w:type="dxa"/>
            <w:tcBorders>
              <w:top w:val="single" w:sz="4" w:space="0" w:color="auto"/>
              <w:left w:val="nil"/>
              <w:bottom w:val="nil"/>
              <w:right w:val="nil"/>
            </w:tcBorders>
            <w:shd w:val="clear" w:color="auto" w:fill="auto"/>
            <w:noWrap/>
            <w:vAlign w:val="bottom"/>
          </w:tcPr>
          <w:p w:rsidR="00C3431E" w:rsidRPr="00D5441F" w:rsidRDefault="00C3431E" w:rsidP="002E5960">
            <w:pPr>
              <w:spacing w:line="240" w:lineRule="auto"/>
              <w:contextualSpacing/>
              <w:jc w:val="right"/>
              <w:rPr>
                <w:rFonts w:ascii="Arial" w:hAnsi="Arial" w:cs="Arial"/>
                <w:sz w:val="8"/>
                <w:szCs w:val="8"/>
              </w:rPr>
            </w:pPr>
          </w:p>
        </w:tc>
        <w:tc>
          <w:tcPr>
            <w:tcW w:w="436" w:type="dxa"/>
            <w:tcBorders>
              <w:top w:val="single" w:sz="4" w:space="0" w:color="auto"/>
              <w:left w:val="nil"/>
              <w:bottom w:val="nil"/>
              <w:right w:val="nil"/>
            </w:tcBorders>
            <w:shd w:val="clear" w:color="auto" w:fill="auto"/>
            <w:noWrap/>
            <w:vAlign w:val="bottom"/>
          </w:tcPr>
          <w:p w:rsidR="00C3431E" w:rsidRPr="00D5441F" w:rsidRDefault="00C3431E" w:rsidP="002E5960">
            <w:pPr>
              <w:spacing w:line="240" w:lineRule="auto"/>
              <w:contextualSpacing/>
              <w:jc w:val="right"/>
              <w:rPr>
                <w:rFonts w:ascii="Arial" w:hAnsi="Arial" w:cs="Arial"/>
                <w:sz w:val="8"/>
                <w:szCs w:val="8"/>
              </w:rPr>
            </w:pPr>
          </w:p>
        </w:tc>
        <w:tc>
          <w:tcPr>
            <w:tcW w:w="1520" w:type="dxa"/>
            <w:tcBorders>
              <w:top w:val="single" w:sz="4" w:space="0" w:color="auto"/>
              <w:left w:val="nil"/>
              <w:bottom w:val="nil"/>
              <w:right w:val="nil"/>
            </w:tcBorders>
            <w:shd w:val="clear" w:color="auto" w:fill="auto"/>
            <w:noWrap/>
            <w:vAlign w:val="bottom"/>
          </w:tcPr>
          <w:p w:rsidR="00C3431E" w:rsidRPr="00D5441F" w:rsidRDefault="00C3431E" w:rsidP="002E5960">
            <w:pPr>
              <w:spacing w:line="240" w:lineRule="auto"/>
              <w:ind w:right="-72"/>
              <w:contextualSpacing/>
              <w:jc w:val="right"/>
              <w:rPr>
                <w:rFonts w:ascii="Arial" w:hAnsi="Arial" w:cs="Arial"/>
                <w:sz w:val="8"/>
                <w:szCs w:val="8"/>
              </w:rPr>
            </w:pPr>
          </w:p>
        </w:tc>
      </w:tr>
      <w:tr w:rsidR="00C3431E" w:rsidRPr="00D5441F" w:rsidTr="008678CF">
        <w:trPr>
          <w:trHeight w:val="300"/>
        </w:trPr>
        <w:tc>
          <w:tcPr>
            <w:tcW w:w="4320" w:type="dxa"/>
            <w:tcBorders>
              <w:top w:val="nil"/>
              <w:left w:val="nil"/>
              <w:bottom w:val="nil"/>
              <w:right w:val="nil"/>
            </w:tcBorders>
            <w:shd w:val="clear" w:color="auto" w:fill="auto"/>
            <w:noWrap/>
            <w:vAlign w:val="bottom"/>
          </w:tcPr>
          <w:p w:rsidR="00C3431E" w:rsidRPr="00D5441F" w:rsidRDefault="00C3431E" w:rsidP="002E5960">
            <w:pPr>
              <w:spacing w:line="240" w:lineRule="auto"/>
              <w:contextualSpacing/>
              <w:jc w:val="both"/>
              <w:rPr>
                <w:rFonts w:ascii="Arial" w:hAnsi="Arial" w:cs="Arial"/>
                <w:sz w:val="22"/>
                <w:szCs w:val="22"/>
              </w:rPr>
            </w:pPr>
            <w:r w:rsidRPr="00D5441F">
              <w:rPr>
                <w:rFonts w:ascii="Arial" w:hAnsi="Arial" w:cs="Arial"/>
                <w:sz w:val="22"/>
                <w:szCs w:val="22"/>
              </w:rPr>
              <w:t xml:space="preserve">Net </w:t>
            </w:r>
            <w:r w:rsidR="0094322B" w:rsidRPr="00D5441F">
              <w:rPr>
                <w:rFonts w:ascii="Arial" w:hAnsi="Arial" w:cs="Arial"/>
                <w:sz w:val="22"/>
                <w:szCs w:val="22"/>
              </w:rPr>
              <w:t>i</w:t>
            </w:r>
            <w:r w:rsidRPr="00D5441F">
              <w:rPr>
                <w:rFonts w:ascii="Arial" w:hAnsi="Arial" w:cs="Arial"/>
                <w:sz w:val="22"/>
                <w:szCs w:val="22"/>
              </w:rPr>
              <w:t>ncome before income tax</w:t>
            </w:r>
          </w:p>
        </w:tc>
        <w:tc>
          <w:tcPr>
            <w:tcW w:w="448" w:type="dxa"/>
            <w:tcBorders>
              <w:top w:val="nil"/>
              <w:left w:val="nil"/>
              <w:bottom w:val="nil"/>
              <w:right w:val="nil"/>
            </w:tcBorders>
            <w:shd w:val="clear" w:color="auto" w:fill="auto"/>
            <w:noWrap/>
            <w:vAlign w:val="bottom"/>
          </w:tcPr>
          <w:p w:rsidR="00C3431E" w:rsidRPr="00D5441F" w:rsidRDefault="00C3431E" w:rsidP="002E5960">
            <w:pPr>
              <w:spacing w:line="240" w:lineRule="auto"/>
              <w:contextualSpacing/>
              <w:jc w:val="both"/>
              <w:rPr>
                <w:rFonts w:ascii="Arial" w:hAnsi="Arial" w:cs="Arial"/>
                <w:sz w:val="22"/>
                <w:szCs w:val="22"/>
              </w:rPr>
            </w:pPr>
          </w:p>
        </w:tc>
        <w:tc>
          <w:tcPr>
            <w:tcW w:w="1736" w:type="dxa"/>
            <w:tcBorders>
              <w:top w:val="nil"/>
              <w:left w:val="nil"/>
              <w:bottom w:val="nil"/>
              <w:right w:val="nil"/>
            </w:tcBorders>
            <w:shd w:val="clear" w:color="auto" w:fill="auto"/>
            <w:vAlign w:val="bottom"/>
          </w:tcPr>
          <w:p w:rsidR="00C3431E" w:rsidRPr="00D5441F" w:rsidRDefault="00587DAE" w:rsidP="002E5960">
            <w:pPr>
              <w:spacing w:line="240" w:lineRule="auto"/>
              <w:contextualSpacing/>
              <w:jc w:val="right"/>
              <w:rPr>
                <w:rFonts w:ascii="Arial" w:hAnsi="Arial" w:cs="Arial"/>
                <w:b/>
                <w:bCs/>
                <w:sz w:val="22"/>
                <w:szCs w:val="22"/>
              </w:rPr>
            </w:pPr>
            <w:r w:rsidRPr="00D5441F">
              <w:rPr>
                <w:rFonts w:ascii="Arial" w:hAnsi="Arial" w:cs="Arial"/>
                <w:b/>
                <w:bCs/>
                <w:sz w:val="22"/>
                <w:szCs w:val="22"/>
              </w:rPr>
              <w:t>587,185,454</w:t>
            </w:r>
          </w:p>
        </w:tc>
        <w:tc>
          <w:tcPr>
            <w:tcW w:w="436" w:type="dxa"/>
            <w:tcBorders>
              <w:top w:val="nil"/>
              <w:left w:val="nil"/>
              <w:bottom w:val="nil"/>
              <w:right w:val="nil"/>
            </w:tcBorders>
            <w:shd w:val="clear" w:color="auto" w:fill="auto"/>
            <w:noWrap/>
            <w:vAlign w:val="bottom"/>
          </w:tcPr>
          <w:p w:rsidR="00C3431E" w:rsidRPr="00D5441F" w:rsidRDefault="00C3431E" w:rsidP="002E5960">
            <w:pPr>
              <w:spacing w:line="240" w:lineRule="auto"/>
              <w:contextualSpacing/>
              <w:jc w:val="right"/>
              <w:rPr>
                <w:rFonts w:ascii="Arial" w:hAnsi="Arial" w:cs="Arial"/>
                <w:sz w:val="22"/>
                <w:szCs w:val="22"/>
              </w:rPr>
            </w:pPr>
          </w:p>
        </w:tc>
        <w:tc>
          <w:tcPr>
            <w:tcW w:w="1520" w:type="dxa"/>
            <w:tcBorders>
              <w:top w:val="nil"/>
              <w:left w:val="nil"/>
              <w:bottom w:val="nil"/>
              <w:right w:val="nil"/>
            </w:tcBorders>
            <w:shd w:val="clear" w:color="auto" w:fill="auto"/>
            <w:noWrap/>
            <w:vAlign w:val="bottom"/>
          </w:tcPr>
          <w:p w:rsidR="00C3431E" w:rsidRPr="00D5441F" w:rsidRDefault="00200B44" w:rsidP="002E5960">
            <w:pPr>
              <w:spacing w:line="240" w:lineRule="auto"/>
              <w:contextualSpacing/>
              <w:jc w:val="right"/>
              <w:rPr>
                <w:rFonts w:ascii="Arial" w:hAnsi="Arial" w:cs="Arial"/>
                <w:bCs/>
                <w:sz w:val="22"/>
                <w:szCs w:val="22"/>
              </w:rPr>
            </w:pPr>
            <w:r w:rsidRPr="00D5441F">
              <w:rPr>
                <w:rFonts w:ascii="Arial" w:hAnsi="Arial" w:cs="Arial"/>
                <w:bCs/>
                <w:sz w:val="22"/>
                <w:szCs w:val="22"/>
              </w:rPr>
              <w:t>494,469,714</w:t>
            </w:r>
          </w:p>
        </w:tc>
      </w:tr>
      <w:tr w:rsidR="00C3431E" w:rsidRPr="00D5441F" w:rsidTr="008678CF">
        <w:trPr>
          <w:trHeight w:val="20"/>
        </w:trPr>
        <w:tc>
          <w:tcPr>
            <w:tcW w:w="4320" w:type="dxa"/>
            <w:tcBorders>
              <w:top w:val="nil"/>
              <w:left w:val="nil"/>
              <w:bottom w:val="nil"/>
              <w:right w:val="nil"/>
            </w:tcBorders>
            <w:shd w:val="clear" w:color="auto" w:fill="auto"/>
            <w:noWrap/>
            <w:vAlign w:val="bottom"/>
          </w:tcPr>
          <w:p w:rsidR="00C3431E" w:rsidRPr="00D5441F" w:rsidRDefault="00C3431E" w:rsidP="002E5960">
            <w:pPr>
              <w:spacing w:line="240" w:lineRule="auto"/>
              <w:ind w:firstLineChars="100" w:firstLine="160"/>
              <w:contextualSpacing/>
              <w:jc w:val="both"/>
              <w:rPr>
                <w:rFonts w:ascii="Arial" w:hAnsi="Arial" w:cs="Arial"/>
                <w:sz w:val="16"/>
                <w:szCs w:val="16"/>
              </w:rPr>
            </w:pPr>
          </w:p>
        </w:tc>
        <w:tc>
          <w:tcPr>
            <w:tcW w:w="448" w:type="dxa"/>
            <w:tcBorders>
              <w:top w:val="nil"/>
              <w:left w:val="nil"/>
              <w:bottom w:val="nil"/>
              <w:right w:val="nil"/>
            </w:tcBorders>
            <w:shd w:val="clear" w:color="auto" w:fill="auto"/>
            <w:noWrap/>
            <w:vAlign w:val="bottom"/>
          </w:tcPr>
          <w:p w:rsidR="00C3431E" w:rsidRPr="00D5441F" w:rsidRDefault="00C3431E" w:rsidP="002E5960">
            <w:pPr>
              <w:spacing w:line="240" w:lineRule="auto"/>
              <w:ind w:firstLineChars="100" w:firstLine="220"/>
              <w:contextualSpacing/>
              <w:jc w:val="both"/>
              <w:rPr>
                <w:rFonts w:ascii="Arial" w:hAnsi="Arial" w:cs="Arial"/>
                <w:sz w:val="22"/>
                <w:szCs w:val="22"/>
              </w:rPr>
            </w:pPr>
          </w:p>
        </w:tc>
        <w:tc>
          <w:tcPr>
            <w:tcW w:w="1736" w:type="dxa"/>
            <w:tcBorders>
              <w:top w:val="nil"/>
              <w:left w:val="nil"/>
              <w:bottom w:val="nil"/>
              <w:right w:val="nil"/>
            </w:tcBorders>
            <w:shd w:val="clear" w:color="auto" w:fill="auto"/>
            <w:noWrap/>
            <w:vAlign w:val="bottom"/>
          </w:tcPr>
          <w:p w:rsidR="00C3431E" w:rsidRPr="00D5441F" w:rsidRDefault="00C3431E" w:rsidP="002E5960">
            <w:pPr>
              <w:spacing w:line="240" w:lineRule="auto"/>
              <w:contextualSpacing/>
              <w:jc w:val="right"/>
              <w:rPr>
                <w:rFonts w:ascii="Arial" w:hAnsi="Arial" w:cs="Arial"/>
                <w:b/>
                <w:bCs/>
                <w:sz w:val="22"/>
                <w:szCs w:val="22"/>
              </w:rPr>
            </w:pPr>
          </w:p>
        </w:tc>
        <w:tc>
          <w:tcPr>
            <w:tcW w:w="436" w:type="dxa"/>
            <w:tcBorders>
              <w:top w:val="nil"/>
              <w:left w:val="nil"/>
              <w:bottom w:val="nil"/>
              <w:right w:val="nil"/>
            </w:tcBorders>
            <w:shd w:val="clear" w:color="auto" w:fill="auto"/>
            <w:noWrap/>
            <w:vAlign w:val="bottom"/>
          </w:tcPr>
          <w:p w:rsidR="00C3431E" w:rsidRPr="00D5441F" w:rsidRDefault="00C3431E" w:rsidP="002E5960">
            <w:pPr>
              <w:spacing w:line="240" w:lineRule="auto"/>
              <w:contextualSpacing/>
              <w:jc w:val="right"/>
              <w:rPr>
                <w:rFonts w:ascii="Arial" w:hAnsi="Arial" w:cs="Arial"/>
                <w:sz w:val="22"/>
                <w:szCs w:val="22"/>
              </w:rPr>
            </w:pPr>
          </w:p>
        </w:tc>
        <w:tc>
          <w:tcPr>
            <w:tcW w:w="1520" w:type="dxa"/>
            <w:tcBorders>
              <w:top w:val="nil"/>
              <w:left w:val="nil"/>
              <w:bottom w:val="nil"/>
              <w:right w:val="nil"/>
            </w:tcBorders>
            <w:shd w:val="clear" w:color="auto" w:fill="auto"/>
            <w:noWrap/>
            <w:vAlign w:val="bottom"/>
          </w:tcPr>
          <w:p w:rsidR="00C3431E" w:rsidRPr="00D5441F" w:rsidRDefault="00C3431E" w:rsidP="002E5960">
            <w:pPr>
              <w:spacing w:line="240" w:lineRule="auto"/>
              <w:contextualSpacing/>
              <w:jc w:val="right"/>
              <w:rPr>
                <w:rFonts w:ascii="Arial" w:hAnsi="Arial" w:cs="Arial"/>
                <w:bCs/>
                <w:sz w:val="22"/>
                <w:szCs w:val="22"/>
              </w:rPr>
            </w:pPr>
          </w:p>
        </w:tc>
      </w:tr>
      <w:tr w:rsidR="00C3431E" w:rsidRPr="00D5441F" w:rsidTr="008678CF">
        <w:trPr>
          <w:trHeight w:val="20"/>
        </w:trPr>
        <w:tc>
          <w:tcPr>
            <w:tcW w:w="4320" w:type="dxa"/>
            <w:tcBorders>
              <w:top w:val="nil"/>
              <w:left w:val="nil"/>
              <w:bottom w:val="nil"/>
              <w:right w:val="nil"/>
            </w:tcBorders>
            <w:shd w:val="clear" w:color="auto" w:fill="auto"/>
            <w:noWrap/>
            <w:vAlign w:val="bottom"/>
          </w:tcPr>
          <w:p w:rsidR="00C3431E" w:rsidRPr="00D5441F" w:rsidRDefault="00C3431E" w:rsidP="002E5960">
            <w:pPr>
              <w:spacing w:line="240" w:lineRule="auto"/>
              <w:contextualSpacing/>
              <w:jc w:val="both"/>
              <w:rPr>
                <w:rFonts w:ascii="Arial" w:hAnsi="Arial" w:cs="Arial"/>
                <w:sz w:val="22"/>
                <w:szCs w:val="22"/>
              </w:rPr>
            </w:pPr>
            <w:r w:rsidRPr="00D5441F">
              <w:rPr>
                <w:rFonts w:ascii="Arial" w:hAnsi="Arial" w:cs="Arial"/>
                <w:sz w:val="22"/>
                <w:szCs w:val="22"/>
              </w:rPr>
              <w:t>Non-deductible expenses:</w:t>
            </w:r>
          </w:p>
        </w:tc>
        <w:tc>
          <w:tcPr>
            <w:tcW w:w="448" w:type="dxa"/>
            <w:tcBorders>
              <w:top w:val="nil"/>
              <w:left w:val="nil"/>
              <w:bottom w:val="nil"/>
              <w:right w:val="nil"/>
            </w:tcBorders>
            <w:shd w:val="clear" w:color="auto" w:fill="auto"/>
            <w:noWrap/>
            <w:vAlign w:val="bottom"/>
          </w:tcPr>
          <w:p w:rsidR="00C3431E" w:rsidRPr="00D5441F" w:rsidRDefault="00C3431E" w:rsidP="002E5960">
            <w:pPr>
              <w:spacing w:line="240" w:lineRule="auto"/>
              <w:ind w:firstLineChars="100" w:firstLine="220"/>
              <w:contextualSpacing/>
              <w:jc w:val="both"/>
              <w:rPr>
                <w:rFonts w:ascii="Arial" w:hAnsi="Arial" w:cs="Arial"/>
                <w:sz w:val="22"/>
                <w:szCs w:val="22"/>
              </w:rPr>
            </w:pPr>
          </w:p>
        </w:tc>
        <w:tc>
          <w:tcPr>
            <w:tcW w:w="1736" w:type="dxa"/>
            <w:tcBorders>
              <w:top w:val="nil"/>
              <w:left w:val="nil"/>
              <w:bottom w:val="nil"/>
              <w:right w:val="nil"/>
            </w:tcBorders>
            <w:shd w:val="clear" w:color="auto" w:fill="auto"/>
            <w:noWrap/>
            <w:vAlign w:val="bottom"/>
          </w:tcPr>
          <w:p w:rsidR="00C3431E" w:rsidRPr="00D5441F" w:rsidRDefault="00C3431E" w:rsidP="002E5960">
            <w:pPr>
              <w:spacing w:line="240" w:lineRule="auto"/>
              <w:contextualSpacing/>
              <w:jc w:val="right"/>
              <w:rPr>
                <w:rFonts w:ascii="Arial" w:hAnsi="Arial" w:cs="Arial"/>
                <w:b/>
                <w:sz w:val="22"/>
                <w:szCs w:val="22"/>
              </w:rPr>
            </w:pPr>
          </w:p>
        </w:tc>
        <w:tc>
          <w:tcPr>
            <w:tcW w:w="436" w:type="dxa"/>
            <w:tcBorders>
              <w:top w:val="nil"/>
              <w:left w:val="nil"/>
              <w:bottom w:val="nil"/>
              <w:right w:val="nil"/>
            </w:tcBorders>
            <w:shd w:val="clear" w:color="auto" w:fill="auto"/>
            <w:noWrap/>
            <w:vAlign w:val="bottom"/>
          </w:tcPr>
          <w:p w:rsidR="00C3431E" w:rsidRPr="00D5441F" w:rsidRDefault="00C3431E" w:rsidP="002E5960">
            <w:pPr>
              <w:spacing w:line="240" w:lineRule="auto"/>
              <w:contextualSpacing/>
              <w:jc w:val="right"/>
              <w:rPr>
                <w:rFonts w:ascii="Arial" w:hAnsi="Arial" w:cs="Arial"/>
                <w:sz w:val="22"/>
                <w:szCs w:val="22"/>
              </w:rPr>
            </w:pPr>
          </w:p>
        </w:tc>
        <w:tc>
          <w:tcPr>
            <w:tcW w:w="1520" w:type="dxa"/>
            <w:tcBorders>
              <w:top w:val="nil"/>
              <w:left w:val="nil"/>
              <w:bottom w:val="nil"/>
              <w:right w:val="nil"/>
            </w:tcBorders>
            <w:shd w:val="clear" w:color="auto" w:fill="auto"/>
            <w:noWrap/>
            <w:vAlign w:val="bottom"/>
          </w:tcPr>
          <w:p w:rsidR="00C3431E" w:rsidRPr="00D5441F" w:rsidRDefault="00C3431E" w:rsidP="002E5960">
            <w:pPr>
              <w:spacing w:line="240" w:lineRule="auto"/>
              <w:contextualSpacing/>
              <w:jc w:val="right"/>
              <w:rPr>
                <w:rFonts w:ascii="Arial" w:hAnsi="Arial" w:cs="Arial"/>
                <w:sz w:val="22"/>
                <w:szCs w:val="22"/>
              </w:rPr>
            </w:pPr>
          </w:p>
        </w:tc>
      </w:tr>
      <w:tr w:rsidR="007E3D37" w:rsidRPr="00D5441F" w:rsidTr="008678CF">
        <w:trPr>
          <w:trHeight w:val="300"/>
        </w:trPr>
        <w:tc>
          <w:tcPr>
            <w:tcW w:w="4320" w:type="dxa"/>
            <w:tcBorders>
              <w:top w:val="nil"/>
              <w:left w:val="nil"/>
              <w:bottom w:val="nil"/>
              <w:right w:val="nil"/>
            </w:tcBorders>
            <w:shd w:val="clear" w:color="auto" w:fill="auto"/>
            <w:noWrap/>
            <w:vAlign w:val="bottom"/>
          </w:tcPr>
          <w:p w:rsidR="007E3D37" w:rsidRPr="00D5441F" w:rsidRDefault="007E3D37" w:rsidP="002E5960">
            <w:pPr>
              <w:spacing w:line="240" w:lineRule="auto"/>
              <w:contextualSpacing/>
              <w:jc w:val="both"/>
              <w:rPr>
                <w:rFonts w:ascii="Arial" w:hAnsi="Arial" w:cs="Arial"/>
                <w:sz w:val="22"/>
                <w:szCs w:val="22"/>
              </w:rPr>
            </w:pPr>
            <w:r w:rsidRPr="00D5441F">
              <w:rPr>
                <w:rFonts w:ascii="Arial" w:hAnsi="Arial" w:cs="Arial"/>
                <w:sz w:val="22"/>
                <w:szCs w:val="22"/>
              </w:rPr>
              <w:t xml:space="preserve">   Interest expense (33% of interest   </w:t>
            </w:r>
          </w:p>
          <w:p w:rsidR="007E3D37" w:rsidRPr="00D5441F" w:rsidRDefault="007E3D37" w:rsidP="002E5960">
            <w:pPr>
              <w:spacing w:line="240" w:lineRule="auto"/>
              <w:contextualSpacing/>
              <w:jc w:val="both"/>
              <w:rPr>
                <w:rFonts w:ascii="Arial" w:hAnsi="Arial" w:cs="Arial"/>
                <w:sz w:val="22"/>
                <w:szCs w:val="22"/>
              </w:rPr>
            </w:pPr>
            <w:r w:rsidRPr="00D5441F">
              <w:rPr>
                <w:rFonts w:ascii="Arial" w:hAnsi="Arial" w:cs="Arial"/>
                <w:sz w:val="22"/>
                <w:szCs w:val="22"/>
              </w:rPr>
              <w:t xml:space="preserve">       income subject to final tax)</w:t>
            </w:r>
          </w:p>
        </w:tc>
        <w:tc>
          <w:tcPr>
            <w:tcW w:w="448" w:type="dxa"/>
            <w:tcBorders>
              <w:top w:val="nil"/>
              <w:left w:val="nil"/>
              <w:bottom w:val="nil"/>
              <w:right w:val="nil"/>
            </w:tcBorders>
            <w:shd w:val="clear" w:color="auto" w:fill="auto"/>
            <w:noWrap/>
            <w:vAlign w:val="bottom"/>
          </w:tcPr>
          <w:p w:rsidR="007E3D37" w:rsidRPr="00D5441F" w:rsidRDefault="007E3D37" w:rsidP="002E5960">
            <w:pPr>
              <w:spacing w:line="240" w:lineRule="auto"/>
              <w:contextualSpacing/>
              <w:jc w:val="both"/>
              <w:rPr>
                <w:rFonts w:ascii="Arial" w:hAnsi="Arial" w:cs="Arial"/>
                <w:sz w:val="22"/>
                <w:szCs w:val="22"/>
              </w:rPr>
            </w:pPr>
          </w:p>
        </w:tc>
        <w:tc>
          <w:tcPr>
            <w:tcW w:w="1736" w:type="dxa"/>
            <w:tcBorders>
              <w:top w:val="nil"/>
              <w:left w:val="nil"/>
              <w:bottom w:val="nil"/>
              <w:right w:val="nil"/>
            </w:tcBorders>
            <w:shd w:val="clear" w:color="auto" w:fill="auto"/>
            <w:noWrap/>
            <w:vAlign w:val="bottom"/>
          </w:tcPr>
          <w:p w:rsidR="007E3D37" w:rsidRPr="00D5441F" w:rsidRDefault="00587DAE" w:rsidP="002E5960">
            <w:pPr>
              <w:spacing w:line="240" w:lineRule="auto"/>
              <w:contextualSpacing/>
              <w:jc w:val="right"/>
              <w:rPr>
                <w:rFonts w:ascii="Arial" w:hAnsi="Arial" w:cs="Arial"/>
                <w:b/>
                <w:bCs/>
                <w:sz w:val="22"/>
                <w:szCs w:val="22"/>
              </w:rPr>
            </w:pPr>
            <w:r w:rsidRPr="00D5441F">
              <w:rPr>
                <w:rFonts w:ascii="Arial" w:hAnsi="Arial" w:cs="Arial"/>
                <w:b/>
                <w:bCs/>
                <w:sz w:val="22"/>
                <w:szCs w:val="22"/>
              </w:rPr>
              <w:t>11,403,515</w:t>
            </w:r>
          </w:p>
        </w:tc>
        <w:tc>
          <w:tcPr>
            <w:tcW w:w="436" w:type="dxa"/>
            <w:tcBorders>
              <w:top w:val="nil"/>
              <w:left w:val="nil"/>
              <w:bottom w:val="nil"/>
              <w:right w:val="nil"/>
            </w:tcBorders>
            <w:shd w:val="clear" w:color="auto" w:fill="auto"/>
            <w:noWrap/>
            <w:vAlign w:val="bottom"/>
          </w:tcPr>
          <w:p w:rsidR="007E3D37" w:rsidRPr="00D5441F" w:rsidRDefault="007E3D37" w:rsidP="002E5960">
            <w:pPr>
              <w:spacing w:line="240" w:lineRule="auto"/>
              <w:contextualSpacing/>
              <w:jc w:val="right"/>
              <w:rPr>
                <w:rFonts w:ascii="Arial" w:hAnsi="Arial" w:cs="Arial"/>
                <w:sz w:val="22"/>
                <w:szCs w:val="22"/>
              </w:rPr>
            </w:pPr>
          </w:p>
        </w:tc>
        <w:tc>
          <w:tcPr>
            <w:tcW w:w="1520" w:type="dxa"/>
            <w:tcBorders>
              <w:top w:val="nil"/>
              <w:left w:val="nil"/>
              <w:bottom w:val="nil"/>
              <w:right w:val="nil"/>
            </w:tcBorders>
            <w:shd w:val="clear" w:color="auto" w:fill="auto"/>
            <w:noWrap/>
            <w:vAlign w:val="bottom"/>
          </w:tcPr>
          <w:p w:rsidR="007E3D37" w:rsidRPr="00D5441F" w:rsidRDefault="00200B44" w:rsidP="002E5960">
            <w:pPr>
              <w:spacing w:line="240" w:lineRule="auto"/>
              <w:contextualSpacing/>
              <w:jc w:val="right"/>
              <w:rPr>
                <w:rFonts w:ascii="Arial" w:hAnsi="Arial" w:cs="Arial"/>
                <w:bCs/>
                <w:sz w:val="22"/>
                <w:szCs w:val="22"/>
              </w:rPr>
            </w:pPr>
            <w:r w:rsidRPr="00D5441F">
              <w:rPr>
                <w:rFonts w:ascii="Arial" w:hAnsi="Arial" w:cs="Arial"/>
                <w:bCs/>
                <w:sz w:val="22"/>
                <w:szCs w:val="22"/>
              </w:rPr>
              <w:t>10,945,175</w:t>
            </w:r>
          </w:p>
        </w:tc>
      </w:tr>
      <w:tr w:rsidR="007E3D37" w:rsidRPr="00D5441F" w:rsidTr="008678CF">
        <w:trPr>
          <w:trHeight w:val="300"/>
        </w:trPr>
        <w:tc>
          <w:tcPr>
            <w:tcW w:w="4320" w:type="dxa"/>
            <w:tcBorders>
              <w:top w:val="nil"/>
              <w:left w:val="nil"/>
              <w:bottom w:val="nil"/>
              <w:right w:val="nil"/>
            </w:tcBorders>
            <w:shd w:val="clear" w:color="auto" w:fill="auto"/>
            <w:noWrap/>
            <w:vAlign w:val="bottom"/>
          </w:tcPr>
          <w:p w:rsidR="007E3D37" w:rsidRPr="00D5441F" w:rsidRDefault="007E3D37" w:rsidP="002E5960">
            <w:pPr>
              <w:spacing w:line="240" w:lineRule="auto"/>
              <w:contextualSpacing/>
              <w:jc w:val="both"/>
              <w:rPr>
                <w:rFonts w:ascii="Arial" w:hAnsi="Arial" w:cs="Arial"/>
                <w:sz w:val="22"/>
                <w:szCs w:val="22"/>
              </w:rPr>
            </w:pPr>
            <w:r w:rsidRPr="00D5441F">
              <w:rPr>
                <w:rFonts w:ascii="Arial" w:hAnsi="Arial" w:cs="Arial"/>
                <w:sz w:val="22"/>
                <w:szCs w:val="22"/>
              </w:rPr>
              <w:t xml:space="preserve">   Taxes, duties and licenses</w:t>
            </w:r>
          </w:p>
        </w:tc>
        <w:tc>
          <w:tcPr>
            <w:tcW w:w="448" w:type="dxa"/>
            <w:tcBorders>
              <w:top w:val="nil"/>
              <w:left w:val="nil"/>
              <w:bottom w:val="nil"/>
              <w:right w:val="nil"/>
            </w:tcBorders>
            <w:shd w:val="clear" w:color="auto" w:fill="auto"/>
            <w:noWrap/>
            <w:vAlign w:val="bottom"/>
          </w:tcPr>
          <w:p w:rsidR="007E3D37" w:rsidRPr="00D5441F" w:rsidRDefault="007E3D37" w:rsidP="002E5960">
            <w:pPr>
              <w:spacing w:line="240" w:lineRule="auto"/>
              <w:contextualSpacing/>
              <w:jc w:val="both"/>
              <w:rPr>
                <w:rFonts w:ascii="Arial" w:hAnsi="Arial" w:cs="Arial"/>
                <w:sz w:val="22"/>
                <w:szCs w:val="22"/>
              </w:rPr>
            </w:pPr>
          </w:p>
        </w:tc>
        <w:tc>
          <w:tcPr>
            <w:tcW w:w="1736" w:type="dxa"/>
            <w:tcBorders>
              <w:top w:val="nil"/>
              <w:left w:val="nil"/>
              <w:bottom w:val="nil"/>
              <w:right w:val="nil"/>
            </w:tcBorders>
            <w:shd w:val="clear" w:color="auto" w:fill="auto"/>
            <w:noWrap/>
            <w:vAlign w:val="bottom"/>
          </w:tcPr>
          <w:p w:rsidR="007E3D37" w:rsidRPr="00D5441F" w:rsidRDefault="00587DAE" w:rsidP="002E5960">
            <w:pPr>
              <w:spacing w:line="240" w:lineRule="auto"/>
              <w:contextualSpacing/>
              <w:jc w:val="right"/>
              <w:rPr>
                <w:rFonts w:ascii="Arial" w:hAnsi="Arial" w:cs="Arial"/>
                <w:b/>
                <w:bCs/>
                <w:sz w:val="22"/>
                <w:szCs w:val="22"/>
              </w:rPr>
            </w:pPr>
            <w:r w:rsidRPr="00D5441F">
              <w:rPr>
                <w:rFonts w:ascii="Arial" w:hAnsi="Arial" w:cs="Arial"/>
                <w:b/>
                <w:bCs/>
                <w:sz w:val="22"/>
                <w:szCs w:val="22"/>
              </w:rPr>
              <w:t>6,880,741</w:t>
            </w:r>
          </w:p>
        </w:tc>
        <w:tc>
          <w:tcPr>
            <w:tcW w:w="436" w:type="dxa"/>
            <w:tcBorders>
              <w:top w:val="nil"/>
              <w:left w:val="nil"/>
              <w:bottom w:val="nil"/>
              <w:right w:val="nil"/>
            </w:tcBorders>
            <w:shd w:val="clear" w:color="auto" w:fill="auto"/>
            <w:noWrap/>
            <w:vAlign w:val="bottom"/>
          </w:tcPr>
          <w:p w:rsidR="007E3D37" w:rsidRPr="00D5441F" w:rsidRDefault="007E3D37" w:rsidP="002E5960">
            <w:pPr>
              <w:spacing w:line="240" w:lineRule="auto"/>
              <w:contextualSpacing/>
              <w:jc w:val="right"/>
              <w:rPr>
                <w:rFonts w:ascii="Arial" w:hAnsi="Arial" w:cs="Arial"/>
                <w:sz w:val="22"/>
                <w:szCs w:val="22"/>
              </w:rPr>
            </w:pPr>
          </w:p>
        </w:tc>
        <w:tc>
          <w:tcPr>
            <w:tcW w:w="1520" w:type="dxa"/>
            <w:tcBorders>
              <w:top w:val="nil"/>
              <w:left w:val="nil"/>
              <w:bottom w:val="nil"/>
              <w:right w:val="nil"/>
            </w:tcBorders>
            <w:shd w:val="clear" w:color="auto" w:fill="auto"/>
            <w:noWrap/>
            <w:vAlign w:val="bottom"/>
          </w:tcPr>
          <w:p w:rsidR="007E3D37" w:rsidRPr="00D5441F" w:rsidRDefault="00200B44" w:rsidP="002E5960">
            <w:pPr>
              <w:spacing w:line="240" w:lineRule="auto"/>
              <w:contextualSpacing/>
              <w:jc w:val="right"/>
              <w:rPr>
                <w:rFonts w:ascii="Arial" w:hAnsi="Arial" w:cs="Arial"/>
                <w:bCs/>
                <w:sz w:val="22"/>
                <w:szCs w:val="22"/>
              </w:rPr>
            </w:pPr>
            <w:r w:rsidRPr="00D5441F">
              <w:rPr>
                <w:rFonts w:ascii="Arial" w:hAnsi="Arial" w:cs="Arial"/>
                <w:bCs/>
                <w:sz w:val="22"/>
                <w:szCs w:val="22"/>
              </w:rPr>
              <w:t>6,616,737</w:t>
            </w:r>
          </w:p>
        </w:tc>
      </w:tr>
      <w:tr w:rsidR="007E3D37" w:rsidRPr="00D5441F" w:rsidTr="008678CF">
        <w:trPr>
          <w:trHeight w:val="300"/>
        </w:trPr>
        <w:tc>
          <w:tcPr>
            <w:tcW w:w="4320" w:type="dxa"/>
            <w:tcBorders>
              <w:top w:val="nil"/>
              <w:left w:val="nil"/>
              <w:bottom w:val="nil"/>
              <w:right w:val="nil"/>
            </w:tcBorders>
            <w:shd w:val="clear" w:color="auto" w:fill="auto"/>
            <w:noWrap/>
            <w:vAlign w:val="bottom"/>
          </w:tcPr>
          <w:p w:rsidR="007E3D37" w:rsidRPr="00D5441F" w:rsidRDefault="007E3D37" w:rsidP="002E5960">
            <w:pPr>
              <w:spacing w:line="240" w:lineRule="auto"/>
              <w:contextualSpacing/>
              <w:jc w:val="both"/>
              <w:rPr>
                <w:rFonts w:ascii="Arial" w:hAnsi="Arial" w:cs="Arial"/>
                <w:sz w:val="22"/>
                <w:szCs w:val="22"/>
              </w:rPr>
            </w:pPr>
            <w:r w:rsidRPr="00D5441F">
              <w:rPr>
                <w:rFonts w:ascii="Arial" w:hAnsi="Arial" w:cs="Arial"/>
                <w:sz w:val="22"/>
                <w:szCs w:val="22"/>
              </w:rPr>
              <w:t xml:space="preserve">   Bad debts</w:t>
            </w:r>
          </w:p>
        </w:tc>
        <w:tc>
          <w:tcPr>
            <w:tcW w:w="448" w:type="dxa"/>
            <w:tcBorders>
              <w:top w:val="nil"/>
              <w:left w:val="nil"/>
              <w:bottom w:val="nil"/>
              <w:right w:val="nil"/>
            </w:tcBorders>
            <w:shd w:val="clear" w:color="auto" w:fill="auto"/>
            <w:noWrap/>
            <w:vAlign w:val="bottom"/>
          </w:tcPr>
          <w:p w:rsidR="007E3D37" w:rsidRPr="00D5441F" w:rsidRDefault="007E3D37" w:rsidP="002E5960">
            <w:pPr>
              <w:spacing w:line="240" w:lineRule="auto"/>
              <w:contextualSpacing/>
              <w:jc w:val="both"/>
              <w:rPr>
                <w:rFonts w:ascii="Arial" w:hAnsi="Arial" w:cs="Arial"/>
                <w:sz w:val="22"/>
                <w:szCs w:val="22"/>
              </w:rPr>
            </w:pPr>
          </w:p>
        </w:tc>
        <w:tc>
          <w:tcPr>
            <w:tcW w:w="1736" w:type="dxa"/>
            <w:tcBorders>
              <w:top w:val="nil"/>
              <w:left w:val="nil"/>
              <w:bottom w:val="nil"/>
              <w:right w:val="nil"/>
            </w:tcBorders>
            <w:shd w:val="clear" w:color="auto" w:fill="auto"/>
            <w:noWrap/>
            <w:vAlign w:val="bottom"/>
          </w:tcPr>
          <w:p w:rsidR="007E3D37" w:rsidRPr="00D5441F" w:rsidRDefault="00587DAE" w:rsidP="002E5960">
            <w:pPr>
              <w:spacing w:line="240" w:lineRule="auto"/>
              <w:contextualSpacing/>
              <w:jc w:val="right"/>
              <w:rPr>
                <w:rFonts w:ascii="Arial" w:hAnsi="Arial" w:cs="Arial"/>
                <w:b/>
                <w:bCs/>
                <w:sz w:val="22"/>
                <w:szCs w:val="22"/>
              </w:rPr>
            </w:pPr>
            <w:r w:rsidRPr="00D5441F">
              <w:rPr>
                <w:rFonts w:ascii="Arial" w:hAnsi="Arial" w:cs="Arial"/>
                <w:b/>
                <w:bCs/>
                <w:sz w:val="22"/>
                <w:szCs w:val="22"/>
              </w:rPr>
              <w:t>2,443,634</w:t>
            </w:r>
          </w:p>
        </w:tc>
        <w:tc>
          <w:tcPr>
            <w:tcW w:w="436" w:type="dxa"/>
            <w:tcBorders>
              <w:top w:val="nil"/>
              <w:left w:val="nil"/>
              <w:bottom w:val="nil"/>
              <w:right w:val="nil"/>
            </w:tcBorders>
            <w:shd w:val="clear" w:color="auto" w:fill="auto"/>
            <w:noWrap/>
            <w:vAlign w:val="bottom"/>
          </w:tcPr>
          <w:p w:rsidR="007E3D37" w:rsidRPr="00D5441F" w:rsidRDefault="007E3D37" w:rsidP="002E5960">
            <w:pPr>
              <w:spacing w:line="240" w:lineRule="auto"/>
              <w:contextualSpacing/>
              <w:jc w:val="right"/>
              <w:rPr>
                <w:rFonts w:ascii="Arial" w:hAnsi="Arial" w:cs="Arial"/>
                <w:sz w:val="22"/>
                <w:szCs w:val="22"/>
              </w:rPr>
            </w:pPr>
          </w:p>
        </w:tc>
        <w:tc>
          <w:tcPr>
            <w:tcW w:w="1520" w:type="dxa"/>
            <w:tcBorders>
              <w:top w:val="nil"/>
              <w:left w:val="nil"/>
              <w:bottom w:val="nil"/>
              <w:right w:val="nil"/>
            </w:tcBorders>
            <w:shd w:val="clear" w:color="auto" w:fill="auto"/>
            <w:noWrap/>
            <w:vAlign w:val="bottom"/>
          </w:tcPr>
          <w:p w:rsidR="007E3D37" w:rsidRPr="00D5441F" w:rsidRDefault="00200B44" w:rsidP="002E5960">
            <w:pPr>
              <w:spacing w:line="240" w:lineRule="auto"/>
              <w:contextualSpacing/>
              <w:jc w:val="right"/>
              <w:rPr>
                <w:rFonts w:ascii="Arial" w:hAnsi="Arial" w:cs="Arial"/>
                <w:bCs/>
                <w:sz w:val="22"/>
                <w:szCs w:val="22"/>
              </w:rPr>
            </w:pPr>
            <w:r w:rsidRPr="00D5441F">
              <w:rPr>
                <w:rFonts w:ascii="Arial" w:hAnsi="Arial" w:cs="Arial"/>
                <w:bCs/>
                <w:sz w:val="22"/>
                <w:szCs w:val="22"/>
              </w:rPr>
              <w:t>6,071,949</w:t>
            </w:r>
          </w:p>
        </w:tc>
      </w:tr>
      <w:tr w:rsidR="007E3D37" w:rsidRPr="00D5441F" w:rsidTr="008678CF">
        <w:trPr>
          <w:trHeight w:val="20"/>
        </w:trPr>
        <w:tc>
          <w:tcPr>
            <w:tcW w:w="4320" w:type="dxa"/>
            <w:tcBorders>
              <w:top w:val="nil"/>
              <w:left w:val="nil"/>
              <w:bottom w:val="nil"/>
              <w:right w:val="nil"/>
            </w:tcBorders>
            <w:shd w:val="clear" w:color="auto" w:fill="auto"/>
            <w:noWrap/>
            <w:vAlign w:val="bottom"/>
          </w:tcPr>
          <w:p w:rsidR="007E3D37" w:rsidRPr="00D5441F" w:rsidRDefault="007E3D37" w:rsidP="002E5960">
            <w:pPr>
              <w:spacing w:line="240" w:lineRule="auto"/>
              <w:contextualSpacing/>
              <w:jc w:val="both"/>
              <w:rPr>
                <w:rFonts w:ascii="Arial" w:hAnsi="Arial" w:cs="Arial"/>
                <w:sz w:val="22"/>
                <w:szCs w:val="22"/>
              </w:rPr>
            </w:pPr>
          </w:p>
        </w:tc>
        <w:tc>
          <w:tcPr>
            <w:tcW w:w="448" w:type="dxa"/>
            <w:tcBorders>
              <w:top w:val="nil"/>
              <w:left w:val="nil"/>
              <w:bottom w:val="nil"/>
              <w:right w:val="nil"/>
            </w:tcBorders>
            <w:shd w:val="clear" w:color="auto" w:fill="auto"/>
            <w:noWrap/>
            <w:vAlign w:val="bottom"/>
          </w:tcPr>
          <w:p w:rsidR="007E3D37" w:rsidRPr="00D5441F" w:rsidRDefault="007E3D37" w:rsidP="002E5960">
            <w:pPr>
              <w:spacing w:line="240" w:lineRule="auto"/>
              <w:contextualSpacing/>
              <w:jc w:val="both"/>
              <w:rPr>
                <w:rFonts w:ascii="Arial" w:hAnsi="Arial" w:cs="Arial"/>
                <w:sz w:val="22"/>
                <w:szCs w:val="22"/>
              </w:rPr>
            </w:pPr>
          </w:p>
        </w:tc>
        <w:tc>
          <w:tcPr>
            <w:tcW w:w="1736" w:type="dxa"/>
            <w:tcBorders>
              <w:top w:val="nil"/>
              <w:left w:val="nil"/>
              <w:bottom w:val="nil"/>
              <w:right w:val="nil"/>
            </w:tcBorders>
            <w:shd w:val="clear" w:color="auto" w:fill="auto"/>
            <w:noWrap/>
            <w:vAlign w:val="bottom"/>
          </w:tcPr>
          <w:p w:rsidR="007E3D37" w:rsidRPr="00D5441F" w:rsidRDefault="007E3D37" w:rsidP="002E5960">
            <w:pPr>
              <w:spacing w:line="240" w:lineRule="auto"/>
              <w:contextualSpacing/>
              <w:jc w:val="right"/>
              <w:rPr>
                <w:rFonts w:ascii="Arial" w:hAnsi="Arial" w:cs="Arial"/>
                <w:b/>
                <w:bCs/>
                <w:sz w:val="22"/>
                <w:szCs w:val="22"/>
              </w:rPr>
            </w:pPr>
          </w:p>
        </w:tc>
        <w:tc>
          <w:tcPr>
            <w:tcW w:w="436" w:type="dxa"/>
            <w:tcBorders>
              <w:top w:val="nil"/>
              <w:left w:val="nil"/>
              <w:bottom w:val="nil"/>
              <w:right w:val="nil"/>
            </w:tcBorders>
            <w:shd w:val="clear" w:color="auto" w:fill="auto"/>
            <w:noWrap/>
            <w:vAlign w:val="bottom"/>
          </w:tcPr>
          <w:p w:rsidR="007E3D37" w:rsidRPr="00D5441F" w:rsidRDefault="007E3D37" w:rsidP="002E5960">
            <w:pPr>
              <w:spacing w:line="240" w:lineRule="auto"/>
              <w:contextualSpacing/>
              <w:jc w:val="right"/>
              <w:rPr>
                <w:rFonts w:ascii="Arial" w:hAnsi="Arial" w:cs="Arial"/>
                <w:sz w:val="22"/>
                <w:szCs w:val="22"/>
              </w:rPr>
            </w:pPr>
          </w:p>
        </w:tc>
        <w:tc>
          <w:tcPr>
            <w:tcW w:w="1520" w:type="dxa"/>
            <w:tcBorders>
              <w:top w:val="nil"/>
              <w:left w:val="nil"/>
              <w:bottom w:val="nil"/>
              <w:right w:val="nil"/>
            </w:tcBorders>
            <w:shd w:val="clear" w:color="auto" w:fill="auto"/>
            <w:noWrap/>
            <w:vAlign w:val="bottom"/>
          </w:tcPr>
          <w:p w:rsidR="007E3D37" w:rsidRPr="00D5441F" w:rsidRDefault="007E3D37" w:rsidP="002E5960">
            <w:pPr>
              <w:spacing w:line="240" w:lineRule="auto"/>
              <w:contextualSpacing/>
              <w:jc w:val="right"/>
              <w:rPr>
                <w:rFonts w:ascii="Arial" w:hAnsi="Arial" w:cs="Arial"/>
                <w:bCs/>
                <w:sz w:val="22"/>
                <w:szCs w:val="22"/>
              </w:rPr>
            </w:pPr>
          </w:p>
        </w:tc>
      </w:tr>
      <w:tr w:rsidR="007E3D37" w:rsidRPr="00D5441F" w:rsidTr="008678CF">
        <w:trPr>
          <w:trHeight w:val="20"/>
        </w:trPr>
        <w:tc>
          <w:tcPr>
            <w:tcW w:w="4320" w:type="dxa"/>
            <w:tcBorders>
              <w:top w:val="nil"/>
              <w:left w:val="nil"/>
              <w:bottom w:val="nil"/>
              <w:right w:val="nil"/>
            </w:tcBorders>
            <w:shd w:val="clear" w:color="auto" w:fill="auto"/>
            <w:noWrap/>
            <w:vAlign w:val="bottom"/>
          </w:tcPr>
          <w:p w:rsidR="007E3D37" w:rsidRPr="00D5441F" w:rsidRDefault="007E3D37" w:rsidP="002E5960">
            <w:pPr>
              <w:spacing w:line="240" w:lineRule="auto"/>
              <w:contextualSpacing/>
              <w:jc w:val="both"/>
              <w:rPr>
                <w:rFonts w:ascii="Arial" w:hAnsi="Arial" w:cs="Arial"/>
                <w:sz w:val="22"/>
                <w:szCs w:val="22"/>
              </w:rPr>
            </w:pPr>
            <w:r w:rsidRPr="00D5441F">
              <w:rPr>
                <w:rFonts w:ascii="Arial" w:hAnsi="Arial" w:cs="Arial"/>
                <w:sz w:val="22"/>
                <w:szCs w:val="22"/>
              </w:rPr>
              <w:t>Income not subject to tax:</w:t>
            </w:r>
          </w:p>
        </w:tc>
        <w:tc>
          <w:tcPr>
            <w:tcW w:w="448" w:type="dxa"/>
            <w:tcBorders>
              <w:top w:val="nil"/>
              <w:left w:val="nil"/>
              <w:bottom w:val="nil"/>
              <w:right w:val="nil"/>
            </w:tcBorders>
            <w:shd w:val="clear" w:color="auto" w:fill="auto"/>
            <w:noWrap/>
            <w:vAlign w:val="bottom"/>
          </w:tcPr>
          <w:p w:rsidR="007E3D37" w:rsidRPr="00D5441F" w:rsidRDefault="007E3D37" w:rsidP="002E5960">
            <w:pPr>
              <w:spacing w:line="240" w:lineRule="auto"/>
              <w:contextualSpacing/>
              <w:jc w:val="both"/>
              <w:rPr>
                <w:rFonts w:ascii="Arial" w:hAnsi="Arial" w:cs="Arial"/>
                <w:sz w:val="22"/>
                <w:szCs w:val="22"/>
              </w:rPr>
            </w:pPr>
          </w:p>
        </w:tc>
        <w:tc>
          <w:tcPr>
            <w:tcW w:w="1736" w:type="dxa"/>
            <w:tcBorders>
              <w:top w:val="nil"/>
              <w:left w:val="nil"/>
              <w:bottom w:val="nil"/>
              <w:right w:val="nil"/>
            </w:tcBorders>
            <w:shd w:val="clear" w:color="auto" w:fill="auto"/>
            <w:noWrap/>
            <w:vAlign w:val="bottom"/>
          </w:tcPr>
          <w:p w:rsidR="007E3D37" w:rsidRPr="00D5441F" w:rsidRDefault="007E3D37" w:rsidP="002E5960">
            <w:pPr>
              <w:spacing w:line="240" w:lineRule="auto"/>
              <w:contextualSpacing/>
              <w:jc w:val="right"/>
              <w:rPr>
                <w:rFonts w:ascii="Arial" w:hAnsi="Arial" w:cs="Arial"/>
                <w:b/>
                <w:bCs/>
                <w:sz w:val="22"/>
                <w:szCs w:val="22"/>
              </w:rPr>
            </w:pPr>
          </w:p>
        </w:tc>
        <w:tc>
          <w:tcPr>
            <w:tcW w:w="436" w:type="dxa"/>
            <w:tcBorders>
              <w:top w:val="nil"/>
              <w:left w:val="nil"/>
              <w:bottom w:val="nil"/>
              <w:right w:val="nil"/>
            </w:tcBorders>
            <w:shd w:val="clear" w:color="auto" w:fill="auto"/>
            <w:noWrap/>
            <w:vAlign w:val="bottom"/>
          </w:tcPr>
          <w:p w:rsidR="007E3D37" w:rsidRPr="00D5441F" w:rsidRDefault="007E3D37" w:rsidP="002E5960">
            <w:pPr>
              <w:spacing w:line="240" w:lineRule="auto"/>
              <w:contextualSpacing/>
              <w:jc w:val="right"/>
              <w:rPr>
                <w:rFonts w:ascii="Arial" w:hAnsi="Arial" w:cs="Arial"/>
                <w:sz w:val="22"/>
                <w:szCs w:val="22"/>
              </w:rPr>
            </w:pPr>
          </w:p>
        </w:tc>
        <w:tc>
          <w:tcPr>
            <w:tcW w:w="1520" w:type="dxa"/>
            <w:tcBorders>
              <w:top w:val="nil"/>
              <w:left w:val="nil"/>
              <w:bottom w:val="nil"/>
              <w:right w:val="nil"/>
            </w:tcBorders>
            <w:shd w:val="clear" w:color="auto" w:fill="auto"/>
            <w:noWrap/>
            <w:vAlign w:val="bottom"/>
          </w:tcPr>
          <w:p w:rsidR="007E3D37" w:rsidRPr="00D5441F" w:rsidRDefault="007E3D37" w:rsidP="002E5960">
            <w:pPr>
              <w:spacing w:line="240" w:lineRule="auto"/>
              <w:contextualSpacing/>
              <w:jc w:val="right"/>
              <w:rPr>
                <w:rFonts w:ascii="Arial" w:hAnsi="Arial" w:cs="Arial"/>
                <w:bCs/>
                <w:sz w:val="22"/>
                <w:szCs w:val="22"/>
              </w:rPr>
            </w:pPr>
          </w:p>
        </w:tc>
      </w:tr>
      <w:tr w:rsidR="00B52E2F" w:rsidRPr="00D5441F" w:rsidTr="008678CF">
        <w:trPr>
          <w:trHeight w:val="300"/>
        </w:trPr>
        <w:tc>
          <w:tcPr>
            <w:tcW w:w="4320" w:type="dxa"/>
            <w:tcBorders>
              <w:top w:val="nil"/>
              <w:left w:val="nil"/>
              <w:bottom w:val="nil"/>
              <w:right w:val="nil"/>
            </w:tcBorders>
            <w:shd w:val="clear" w:color="auto" w:fill="auto"/>
            <w:noWrap/>
            <w:vAlign w:val="bottom"/>
          </w:tcPr>
          <w:p w:rsidR="00B52E2F" w:rsidRPr="00D5441F" w:rsidRDefault="00B52E2F" w:rsidP="002E5960">
            <w:pPr>
              <w:spacing w:line="240" w:lineRule="auto"/>
              <w:contextualSpacing/>
              <w:jc w:val="both"/>
              <w:rPr>
                <w:rFonts w:ascii="Arial" w:hAnsi="Arial" w:cs="Arial"/>
                <w:sz w:val="22"/>
                <w:szCs w:val="22"/>
              </w:rPr>
            </w:pPr>
            <w:r w:rsidRPr="00D5441F">
              <w:rPr>
                <w:rFonts w:ascii="Arial" w:hAnsi="Arial" w:cs="Arial"/>
                <w:sz w:val="22"/>
                <w:szCs w:val="22"/>
              </w:rPr>
              <w:t xml:space="preserve">   Interest income subject to final tax</w:t>
            </w:r>
          </w:p>
        </w:tc>
        <w:tc>
          <w:tcPr>
            <w:tcW w:w="448" w:type="dxa"/>
            <w:tcBorders>
              <w:top w:val="nil"/>
              <w:left w:val="nil"/>
              <w:bottom w:val="nil"/>
              <w:right w:val="nil"/>
            </w:tcBorders>
            <w:shd w:val="clear" w:color="auto" w:fill="auto"/>
            <w:noWrap/>
            <w:vAlign w:val="bottom"/>
          </w:tcPr>
          <w:p w:rsidR="00B52E2F" w:rsidRPr="00D5441F" w:rsidRDefault="00B52E2F" w:rsidP="002E5960">
            <w:pPr>
              <w:spacing w:line="240" w:lineRule="auto"/>
              <w:contextualSpacing/>
              <w:jc w:val="both"/>
              <w:rPr>
                <w:rFonts w:ascii="Arial" w:hAnsi="Arial" w:cs="Arial"/>
                <w:sz w:val="22"/>
                <w:szCs w:val="22"/>
              </w:rPr>
            </w:pPr>
          </w:p>
        </w:tc>
        <w:tc>
          <w:tcPr>
            <w:tcW w:w="1736" w:type="dxa"/>
            <w:tcBorders>
              <w:top w:val="nil"/>
              <w:left w:val="nil"/>
              <w:bottom w:val="nil"/>
              <w:right w:val="nil"/>
            </w:tcBorders>
            <w:shd w:val="clear" w:color="auto" w:fill="auto"/>
            <w:noWrap/>
            <w:vAlign w:val="bottom"/>
          </w:tcPr>
          <w:p w:rsidR="00B52E2F" w:rsidRPr="00D5441F" w:rsidRDefault="00587DAE" w:rsidP="002E5960">
            <w:pPr>
              <w:spacing w:line="240" w:lineRule="auto"/>
              <w:ind w:right="-72"/>
              <w:contextualSpacing/>
              <w:jc w:val="right"/>
              <w:rPr>
                <w:rFonts w:ascii="Arial" w:hAnsi="Arial" w:cs="Arial"/>
                <w:b/>
                <w:bCs/>
                <w:sz w:val="22"/>
                <w:szCs w:val="22"/>
              </w:rPr>
            </w:pPr>
            <w:r w:rsidRPr="00D5441F">
              <w:rPr>
                <w:rFonts w:ascii="Arial" w:hAnsi="Arial" w:cs="Arial"/>
                <w:b/>
                <w:bCs/>
                <w:sz w:val="22"/>
                <w:szCs w:val="22"/>
              </w:rPr>
              <w:t>(34,556,106)</w:t>
            </w:r>
          </w:p>
        </w:tc>
        <w:tc>
          <w:tcPr>
            <w:tcW w:w="436" w:type="dxa"/>
            <w:tcBorders>
              <w:top w:val="nil"/>
              <w:left w:val="nil"/>
              <w:bottom w:val="nil"/>
              <w:right w:val="nil"/>
            </w:tcBorders>
            <w:shd w:val="clear" w:color="auto" w:fill="auto"/>
            <w:noWrap/>
            <w:vAlign w:val="bottom"/>
          </w:tcPr>
          <w:p w:rsidR="00B52E2F" w:rsidRPr="00D5441F" w:rsidRDefault="00B52E2F" w:rsidP="002E5960">
            <w:pPr>
              <w:spacing w:line="240" w:lineRule="auto"/>
              <w:contextualSpacing/>
              <w:jc w:val="right"/>
              <w:rPr>
                <w:rFonts w:ascii="Arial" w:hAnsi="Arial" w:cs="Arial"/>
                <w:sz w:val="22"/>
                <w:szCs w:val="22"/>
              </w:rPr>
            </w:pPr>
          </w:p>
        </w:tc>
        <w:tc>
          <w:tcPr>
            <w:tcW w:w="1520" w:type="dxa"/>
            <w:tcBorders>
              <w:top w:val="nil"/>
              <w:left w:val="nil"/>
              <w:bottom w:val="nil"/>
              <w:right w:val="nil"/>
            </w:tcBorders>
            <w:shd w:val="clear" w:color="auto" w:fill="auto"/>
            <w:noWrap/>
            <w:vAlign w:val="bottom"/>
          </w:tcPr>
          <w:p w:rsidR="00B52E2F" w:rsidRPr="00D5441F" w:rsidRDefault="00B52E2F" w:rsidP="00200B44">
            <w:pPr>
              <w:spacing w:line="240" w:lineRule="auto"/>
              <w:ind w:right="-72"/>
              <w:contextualSpacing/>
              <w:jc w:val="right"/>
              <w:rPr>
                <w:rFonts w:ascii="Arial" w:hAnsi="Arial" w:cs="Arial"/>
                <w:bCs/>
                <w:sz w:val="22"/>
                <w:szCs w:val="22"/>
              </w:rPr>
            </w:pPr>
            <w:r w:rsidRPr="00D5441F">
              <w:rPr>
                <w:rFonts w:ascii="Arial" w:hAnsi="Arial" w:cs="Arial"/>
                <w:bCs/>
                <w:sz w:val="22"/>
                <w:szCs w:val="22"/>
              </w:rPr>
              <w:t>(</w:t>
            </w:r>
            <w:r w:rsidR="00200B44" w:rsidRPr="00D5441F">
              <w:rPr>
                <w:rFonts w:ascii="Arial" w:hAnsi="Arial" w:cs="Arial"/>
                <w:bCs/>
                <w:sz w:val="22"/>
                <w:szCs w:val="22"/>
              </w:rPr>
              <w:t>33,167,197</w:t>
            </w:r>
            <w:r w:rsidRPr="00D5441F">
              <w:rPr>
                <w:rFonts w:ascii="Arial" w:hAnsi="Arial" w:cs="Arial"/>
                <w:bCs/>
                <w:sz w:val="22"/>
                <w:szCs w:val="22"/>
              </w:rPr>
              <w:t>)</w:t>
            </w:r>
          </w:p>
        </w:tc>
      </w:tr>
      <w:tr w:rsidR="007E3D37" w:rsidRPr="00D5441F" w:rsidTr="008678CF">
        <w:trPr>
          <w:trHeight w:val="300"/>
        </w:trPr>
        <w:tc>
          <w:tcPr>
            <w:tcW w:w="4320" w:type="dxa"/>
            <w:tcBorders>
              <w:top w:val="nil"/>
              <w:left w:val="nil"/>
              <w:bottom w:val="nil"/>
              <w:right w:val="nil"/>
            </w:tcBorders>
            <w:shd w:val="clear" w:color="auto" w:fill="auto"/>
            <w:noWrap/>
            <w:vAlign w:val="bottom"/>
          </w:tcPr>
          <w:p w:rsidR="007E3D37" w:rsidRPr="00D5441F" w:rsidRDefault="00AD698E" w:rsidP="00AD698E">
            <w:pPr>
              <w:spacing w:line="240" w:lineRule="auto"/>
              <w:contextualSpacing/>
              <w:jc w:val="both"/>
              <w:rPr>
                <w:rFonts w:ascii="Arial" w:hAnsi="Arial" w:cs="Arial"/>
                <w:sz w:val="22"/>
                <w:szCs w:val="22"/>
              </w:rPr>
            </w:pPr>
            <w:r w:rsidRPr="00D5441F">
              <w:rPr>
                <w:rFonts w:ascii="Arial" w:hAnsi="Arial" w:cs="Arial"/>
                <w:sz w:val="22"/>
                <w:szCs w:val="22"/>
              </w:rPr>
              <w:t>Gain/l</w:t>
            </w:r>
            <w:r w:rsidR="007E3D37" w:rsidRPr="00D5441F">
              <w:rPr>
                <w:rFonts w:ascii="Arial" w:hAnsi="Arial" w:cs="Arial"/>
                <w:sz w:val="22"/>
                <w:szCs w:val="22"/>
              </w:rPr>
              <w:t>oss on foreign exchange</w:t>
            </w:r>
          </w:p>
        </w:tc>
        <w:tc>
          <w:tcPr>
            <w:tcW w:w="448" w:type="dxa"/>
            <w:tcBorders>
              <w:top w:val="nil"/>
              <w:left w:val="nil"/>
              <w:bottom w:val="nil"/>
              <w:right w:val="nil"/>
            </w:tcBorders>
            <w:shd w:val="clear" w:color="auto" w:fill="auto"/>
            <w:noWrap/>
            <w:vAlign w:val="bottom"/>
          </w:tcPr>
          <w:p w:rsidR="007E3D37" w:rsidRPr="00D5441F" w:rsidRDefault="007E3D37" w:rsidP="002E5960">
            <w:pPr>
              <w:spacing w:line="240" w:lineRule="auto"/>
              <w:contextualSpacing/>
              <w:jc w:val="both"/>
              <w:rPr>
                <w:rFonts w:ascii="Arial" w:hAnsi="Arial" w:cs="Arial"/>
                <w:sz w:val="22"/>
                <w:szCs w:val="22"/>
              </w:rPr>
            </w:pPr>
          </w:p>
        </w:tc>
        <w:tc>
          <w:tcPr>
            <w:tcW w:w="1736" w:type="dxa"/>
            <w:tcBorders>
              <w:top w:val="nil"/>
              <w:left w:val="nil"/>
              <w:bottom w:val="nil"/>
              <w:right w:val="nil"/>
            </w:tcBorders>
            <w:shd w:val="clear" w:color="auto" w:fill="auto"/>
            <w:noWrap/>
            <w:vAlign w:val="bottom"/>
          </w:tcPr>
          <w:p w:rsidR="007E3D37" w:rsidRPr="00D5441F" w:rsidRDefault="00587DAE" w:rsidP="002E5960">
            <w:pPr>
              <w:spacing w:line="240" w:lineRule="auto"/>
              <w:ind w:right="-72"/>
              <w:contextualSpacing/>
              <w:jc w:val="right"/>
              <w:rPr>
                <w:rFonts w:ascii="Arial" w:hAnsi="Arial" w:cs="Arial"/>
                <w:b/>
                <w:bCs/>
                <w:sz w:val="22"/>
                <w:szCs w:val="22"/>
              </w:rPr>
            </w:pPr>
            <w:r w:rsidRPr="00D5441F">
              <w:rPr>
                <w:rFonts w:ascii="Arial" w:hAnsi="Arial" w:cs="Arial"/>
                <w:b/>
                <w:bCs/>
                <w:sz w:val="22"/>
                <w:szCs w:val="22"/>
              </w:rPr>
              <w:t>(1,230,826)</w:t>
            </w:r>
          </w:p>
        </w:tc>
        <w:tc>
          <w:tcPr>
            <w:tcW w:w="436" w:type="dxa"/>
            <w:tcBorders>
              <w:top w:val="nil"/>
              <w:left w:val="nil"/>
              <w:bottom w:val="nil"/>
              <w:right w:val="nil"/>
            </w:tcBorders>
            <w:shd w:val="clear" w:color="auto" w:fill="auto"/>
            <w:noWrap/>
            <w:vAlign w:val="bottom"/>
          </w:tcPr>
          <w:p w:rsidR="007E3D37" w:rsidRPr="00D5441F" w:rsidRDefault="007E3D37" w:rsidP="002E5960">
            <w:pPr>
              <w:spacing w:line="240" w:lineRule="auto"/>
              <w:contextualSpacing/>
              <w:jc w:val="right"/>
              <w:rPr>
                <w:rFonts w:ascii="Arial" w:hAnsi="Arial" w:cs="Arial"/>
                <w:sz w:val="22"/>
                <w:szCs w:val="22"/>
              </w:rPr>
            </w:pPr>
          </w:p>
        </w:tc>
        <w:tc>
          <w:tcPr>
            <w:tcW w:w="1520" w:type="dxa"/>
            <w:tcBorders>
              <w:top w:val="nil"/>
              <w:left w:val="nil"/>
              <w:bottom w:val="nil"/>
              <w:right w:val="nil"/>
            </w:tcBorders>
            <w:shd w:val="clear" w:color="auto" w:fill="auto"/>
            <w:noWrap/>
            <w:vAlign w:val="bottom"/>
          </w:tcPr>
          <w:p w:rsidR="007E3D37" w:rsidRPr="00D5441F" w:rsidRDefault="007E3D37" w:rsidP="00200B44">
            <w:pPr>
              <w:spacing w:line="240" w:lineRule="auto"/>
              <w:ind w:right="-72"/>
              <w:contextualSpacing/>
              <w:jc w:val="right"/>
              <w:rPr>
                <w:rFonts w:ascii="Arial" w:hAnsi="Arial" w:cs="Arial"/>
                <w:bCs/>
                <w:sz w:val="22"/>
                <w:szCs w:val="22"/>
              </w:rPr>
            </w:pPr>
            <w:r w:rsidRPr="00D5441F">
              <w:rPr>
                <w:rFonts w:ascii="Arial" w:hAnsi="Arial" w:cs="Arial"/>
                <w:bCs/>
                <w:sz w:val="22"/>
                <w:szCs w:val="22"/>
              </w:rPr>
              <w:t>(</w:t>
            </w:r>
            <w:r w:rsidR="00200B44" w:rsidRPr="00D5441F">
              <w:rPr>
                <w:rFonts w:ascii="Arial" w:hAnsi="Arial" w:cs="Arial"/>
                <w:bCs/>
                <w:sz w:val="22"/>
                <w:szCs w:val="22"/>
              </w:rPr>
              <w:t>83,711,992</w:t>
            </w:r>
            <w:r w:rsidRPr="00D5441F">
              <w:rPr>
                <w:rFonts w:ascii="Arial" w:hAnsi="Arial" w:cs="Arial"/>
                <w:bCs/>
                <w:sz w:val="22"/>
                <w:szCs w:val="22"/>
              </w:rPr>
              <w:t>)</w:t>
            </w:r>
          </w:p>
        </w:tc>
      </w:tr>
      <w:tr w:rsidR="007E3D37" w:rsidRPr="00D5441F" w:rsidTr="008678CF">
        <w:trPr>
          <w:trHeight w:val="300"/>
        </w:trPr>
        <w:tc>
          <w:tcPr>
            <w:tcW w:w="4320" w:type="dxa"/>
            <w:tcBorders>
              <w:top w:val="single" w:sz="4" w:space="0" w:color="auto"/>
              <w:left w:val="nil"/>
              <w:bottom w:val="nil"/>
              <w:right w:val="nil"/>
            </w:tcBorders>
            <w:shd w:val="clear" w:color="auto" w:fill="auto"/>
            <w:noWrap/>
            <w:vAlign w:val="bottom"/>
          </w:tcPr>
          <w:p w:rsidR="007E3D37" w:rsidRPr="00D5441F" w:rsidRDefault="007E3D37" w:rsidP="002E5960">
            <w:pPr>
              <w:spacing w:line="240" w:lineRule="auto"/>
              <w:contextualSpacing/>
              <w:jc w:val="both"/>
              <w:rPr>
                <w:rFonts w:ascii="Arial" w:hAnsi="Arial" w:cs="Arial"/>
                <w:sz w:val="22"/>
                <w:szCs w:val="22"/>
              </w:rPr>
            </w:pPr>
          </w:p>
        </w:tc>
        <w:tc>
          <w:tcPr>
            <w:tcW w:w="448" w:type="dxa"/>
            <w:tcBorders>
              <w:top w:val="single" w:sz="4" w:space="0" w:color="auto"/>
              <w:left w:val="nil"/>
              <w:bottom w:val="nil"/>
              <w:right w:val="nil"/>
            </w:tcBorders>
            <w:shd w:val="clear" w:color="auto" w:fill="auto"/>
            <w:noWrap/>
            <w:vAlign w:val="bottom"/>
          </w:tcPr>
          <w:p w:rsidR="007E3D37" w:rsidRPr="00D5441F" w:rsidRDefault="007E3D37" w:rsidP="002E5960">
            <w:pPr>
              <w:spacing w:line="240" w:lineRule="auto"/>
              <w:contextualSpacing/>
              <w:jc w:val="both"/>
              <w:rPr>
                <w:rFonts w:ascii="Arial" w:hAnsi="Arial" w:cs="Arial"/>
                <w:sz w:val="22"/>
                <w:szCs w:val="22"/>
              </w:rPr>
            </w:pPr>
            <w:r w:rsidRPr="00D5441F">
              <w:rPr>
                <w:rFonts w:ascii="Arial" w:hAnsi="Arial" w:cs="Arial"/>
                <w:sz w:val="22"/>
                <w:szCs w:val="22"/>
              </w:rPr>
              <w:t> </w:t>
            </w:r>
          </w:p>
        </w:tc>
        <w:tc>
          <w:tcPr>
            <w:tcW w:w="1736" w:type="dxa"/>
            <w:tcBorders>
              <w:top w:val="single" w:sz="4" w:space="0" w:color="auto"/>
              <w:left w:val="nil"/>
              <w:bottom w:val="nil"/>
              <w:right w:val="nil"/>
            </w:tcBorders>
            <w:shd w:val="clear" w:color="auto" w:fill="auto"/>
            <w:noWrap/>
            <w:vAlign w:val="bottom"/>
          </w:tcPr>
          <w:p w:rsidR="007E3D37" w:rsidRPr="00D5441F" w:rsidRDefault="00587DAE" w:rsidP="002E5960">
            <w:pPr>
              <w:spacing w:line="240" w:lineRule="auto"/>
              <w:contextualSpacing/>
              <w:jc w:val="right"/>
              <w:rPr>
                <w:rFonts w:ascii="Arial" w:hAnsi="Arial" w:cs="Arial"/>
                <w:b/>
                <w:bCs/>
                <w:sz w:val="22"/>
                <w:szCs w:val="22"/>
              </w:rPr>
            </w:pPr>
            <w:r w:rsidRPr="00D5441F">
              <w:rPr>
                <w:rFonts w:ascii="Arial" w:hAnsi="Arial" w:cs="Arial"/>
                <w:b/>
                <w:bCs/>
                <w:sz w:val="22"/>
                <w:szCs w:val="22"/>
              </w:rPr>
              <w:t>572,126,412</w:t>
            </w:r>
          </w:p>
        </w:tc>
        <w:tc>
          <w:tcPr>
            <w:tcW w:w="436" w:type="dxa"/>
            <w:tcBorders>
              <w:top w:val="single" w:sz="4" w:space="0" w:color="auto"/>
              <w:left w:val="nil"/>
              <w:bottom w:val="nil"/>
              <w:right w:val="nil"/>
            </w:tcBorders>
            <w:shd w:val="clear" w:color="auto" w:fill="auto"/>
            <w:noWrap/>
            <w:vAlign w:val="bottom"/>
          </w:tcPr>
          <w:p w:rsidR="007E3D37" w:rsidRPr="00D5441F" w:rsidRDefault="007E3D37" w:rsidP="002E5960">
            <w:pPr>
              <w:spacing w:line="240" w:lineRule="auto"/>
              <w:contextualSpacing/>
              <w:jc w:val="right"/>
              <w:rPr>
                <w:rFonts w:ascii="Arial" w:hAnsi="Arial" w:cs="Arial"/>
                <w:sz w:val="22"/>
                <w:szCs w:val="22"/>
              </w:rPr>
            </w:pPr>
            <w:r w:rsidRPr="00D5441F">
              <w:rPr>
                <w:rFonts w:ascii="Arial" w:hAnsi="Arial" w:cs="Arial"/>
                <w:sz w:val="22"/>
                <w:szCs w:val="22"/>
              </w:rPr>
              <w:t> </w:t>
            </w:r>
          </w:p>
        </w:tc>
        <w:tc>
          <w:tcPr>
            <w:tcW w:w="1520" w:type="dxa"/>
            <w:tcBorders>
              <w:top w:val="single" w:sz="4" w:space="0" w:color="auto"/>
              <w:left w:val="nil"/>
              <w:bottom w:val="nil"/>
              <w:right w:val="nil"/>
            </w:tcBorders>
            <w:shd w:val="clear" w:color="auto" w:fill="auto"/>
            <w:noWrap/>
            <w:vAlign w:val="bottom"/>
          </w:tcPr>
          <w:p w:rsidR="007E3D37" w:rsidRPr="00D5441F" w:rsidRDefault="00200B44" w:rsidP="002E5960">
            <w:pPr>
              <w:spacing w:line="240" w:lineRule="auto"/>
              <w:contextualSpacing/>
              <w:jc w:val="right"/>
              <w:rPr>
                <w:rFonts w:ascii="Arial" w:hAnsi="Arial" w:cs="Arial"/>
                <w:bCs/>
                <w:sz w:val="22"/>
                <w:szCs w:val="22"/>
              </w:rPr>
            </w:pPr>
            <w:r w:rsidRPr="00D5441F">
              <w:rPr>
                <w:rFonts w:ascii="Arial" w:hAnsi="Arial" w:cs="Arial"/>
                <w:bCs/>
                <w:sz w:val="22"/>
                <w:szCs w:val="22"/>
              </w:rPr>
              <w:t>401,224,386</w:t>
            </w:r>
          </w:p>
        </w:tc>
      </w:tr>
      <w:tr w:rsidR="007E3D37" w:rsidRPr="00D5441F" w:rsidTr="008678CF">
        <w:trPr>
          <w:trHeight w:val="300"/>
        </w:trPr>
        <w:tc>
          <w:tcPr>
            <w:tcW w:w="4320" w:type="dxa"/>
            <w:tcBorders>
              <w:top w:val="nil"/>
              <w:left w:val="nil"/>
              <w:bottom w:val="single" w:sz="4" w:space="0" w:color="auto"/>
              <w:right w:val="nil"/>
            </w:tcBorders>
            <w:shd w:val="clear" w:color="auto" w:fill="auto"/>
            <w:noWrap/>
            <w:vAlign w:val="bottom"/>
          </w:tcPr>
          <w:p w:rsidR="007E3D37" w:rsidRPr="00D5441F" w:rsidRDefault="007E3D37" w:rsidP="002E5960">
            <w:pPr>
              <w:spacing w:line="240" w:lineRule="auto"/>
              <w:contextualSpacing/>
              <w:jc w:val="both"/>
              <w:rPr>
                <w:rFonts w:ascii="Arial" w:hAnsi="Arial" w:cs="Arial"/>
                <w:sz w:val="22"/>
                <w:szCs w:val="22"/>
              </w:rPr>
            </w:pPr>
          </w:p>
        </w:tc>
        <w:tc>
          <w:tcPr>
            <w:tcW w:w="448" w:type="dxa"/>
            <w:tcBorders>
              <w:top w:val="nil"/>
              <w:left w:val="nil"/>
              <w:bottom w:val="single" w:sz="4" w:space="0" w:color="auto"/>
              <w:right w:val="nil"/>
            </w:tcBorders>
            <w:shd w:val="clear" w:color="auto" w:fill="auto"/>
            <w:noWrap/>
            <w:vAlign w:val="bottom"/>
          </w:tcPr>
          <w:p w:rsidR="007E3D37" w:rsidRPr="00D5441F" w:rsidRDefault="007E3D37" w:rsidP="002E5960">
            <w:pPr>
              <w:spacing w:line="240" w:lineRule="auto"/>
              <w:contextualSpacing/>
              <w:jc w:val="both"/>
              <w:rPr>
                <w:rFonts w:ascii="Arial" w:hAnsi="Arial" w:cs="Arial"/>
                <w:sz w:val="22"/>
                <w:szCs w:val="22"/>
              </w:rPr>
            </w:pPr>
            <w:r w:rsidRPr="00D5441F">
              <w:rPr>
                <w:rFonts w:ascii="Arial" w:hAnsi="Arial" w:cs="Arial"/>
                <w:sz w:val="22"/>
                <w:szCs w:val="22"/>
              </w:rPr>
              <w:t> </w:t>
            </w:r>
          </w:p>
        </w:tc>
        <w:tc>
          <w:tcPr>
            <w:tcW w:w="1736" w:type="dxa"/>
            <w:tcBorders>
              <w:top w:val="nil"/>
              <w:left w:val="nil"/>
              <w:bottom w:val="single" w:sz="4" w:space="0" w:color="auto"/>
              <w:right w:val="nil"/>
            </w:tcBorders>
            <w:shd w:val="clear" w:color="auto" w:fill="auto"/>
            <w:noWrap/>
            <w:vAlign w:val="bottom"/>
          </w:tcPr>
          <w:p w:rsidR="007E3D37" w:rsidRPr="00D5441F" w:rsidRDefault="00B52E2F" w:rsidP="002E5960">
            <w:pPr>
              <w:spacing w:line="240" w:lineRule="auto"/>
              <w:contextualSpacing/>
              <w:jc w:val="right"/>
              <w:rPr>
                <w:rFonts w:ascii="Arial" w:hAnsi="Arial" w:cs="Arial"/>
                <w:b/>
                <w:bCs/>
                <w:sz w:val="22"/>
                <w:szCs w:val="22"/>
              </w:rPr>
            </w:pPr>
            <w:r w:rsidRPr="00D5441F">
              <w:rPr>
                <w:rFonts w:ascii="Arial" w:hAnsi="Arial" w:cs="Arial"/>
                <w:b/>
                <w:bCs/>
                <w:sz w:val="22"/>
                <w:szCs w:val="22"/>
              </w:rPr>
              <w:t>30%</w:t>
            </w:r>
          </w:p>
        </w:tc>
        <w:tc>
          <w:tcPr>
            <w:tcW w:w="436" w:type="dxa"/>
            <w:tcBorders>
              <w:top w:val="nil"/>
              <w:left w:val="nil"/>
              <w:bottom w:val="single" w:sz="4" w:space="0" w:color="auto"/>
              <w:right w:val="nil"/>
            </w:tcBorders>
            <w:shd w:val="clear" w:color="auto" w:fill="auto"/>
            <w:noWrap/>
            <w:vAlign w:val="bottom"/>
          </w:tcPr>
          <w:p w:rsidR="007E3D37" w:rsidRPr="00D5441F" w:rsidRDefault="007E3D37" w:rsidP="002E5960">
            <w:pPr>
              <w:spacing w:line="240" w:lineRule="auto"/>
              <w:contextualSpacing/>
              <w:jc w:val="right"/>
              <w:rPr>
                <w:rFonts w:ascii="Arial" w:hAnsi="Arial" w:cs="Arial"/>
                <w:sz w:val="22"/>
                <w:szCs w:val="22"/>
              </w:rPr>
            </w:pPr>
            <w:r w:rsidRPr="00D5441F">
              <w:rPr>
                <w:rFonts w:ascii="Arial" w:hAnsi="Arial" w:cs="Arial"/>
                <w:sz w:val="22"/>
                <w:szCs w:val="22"/>
              </w:rPr>
              <w:t> </w:t>
            </w:r>
          </w:p>
        </w:tc>
        <w:tc>
          <w:tcPr>
            <w:tcW w:w="1520" w:type="dxa"/>
            <w:tcBorders>
              <w:top w:val="nil"/>
              <w:left w:val="nil"/>
              <w:bottom w:val="single" w:sz="4" w:space="0" w:color="auto"/>
              <w:right w:val="nil"/>
            </w:tcBorders>
            <w:shd w:val="clear" w:color="auto" w:fill="auto"/>
            <w:noWrap/>
            <w:vAlign w:val="bottom"/>
          </w:tcPr>
          <w:p w:rsidR="007E3D37" w:rsidRPr="00D5441F" w:rsidRDefault="007E3D37" w:rsidP="002E5960">
            <w:pPr>
              <w:spacing w:line="240" w:lineRule="auto"/>
              <w:contextualSpacing/>
              <w:jc w:val="right"/>
              <w:rPr>
                <w:rFonts w:ascii="Arial" w:hAnsi="Arial" w:cs="Arial"/>
                <w:bCs/>
                <w:sz w:val="22"/>
                <w:szCs w:val="22"/>
              </w:rPr>
            </w:pPr>
            <w:r w:rsidRPr="00D5441F">
              <w:rPr>
                <w:rFonts w:ascii="Arial" w:hAnsi="Arial" w:cs="Arial"/>
                <w:bCs/>
                <w:sz w:val="22"/>
                <w:szCs w:val="22"/>
              </w:rPr>
              <w:t>30%</w:t>
            </w:r>
          </w:p>
        </w:tc>
      </w:tr>
      <w:tr w:rsidR="007E3D37" w:rsidRPr="00D5441F" w:rsidTr="008678CF">
        <w:trPr>
          <w:trHeight w:val="287"/>
        </w:trPr>
        <w:tc>
          <w:tcPr>
            <w:tcW w:w="4320" w:type="dxa"/>
            <w:tcBorders>
              <w:top w:val="nil"/>
              <w:left w:val="nil"/>
              <w:bottom w:val="double" w:sz="6" w:space="0" w:color="auto"/>
              <w:right w:val="nil"/>
            </w:tcBorders>
            <w:shd w:val="clear" w:color="auto" w:fill="auto"/>
            <w:noWrap/>
            <w:vAlign w:val="bottom"/>
          </w:tcPr>
          <w:p w:rsidR="007E3D37" w:rsidRPr="00D5441F" w:rsidRDefault="007E3D37" w:rsidP="002E5960">
            <w:pPr>
              <w:spacing w:line="240" w:lineRule="auto"/>
              <w:contextualSpacing/>
              <w:jc w:val="both"/>
              <w:rPr>
                <w:rFonts w:ascii="Arial" w:hAnsi="Arial" w:cs="Arial"/>
                <w:sz w:val="22"/>
                <w:szCs w:val="22"/>
              </w:rPr>
            </w:pPr>
          </w:p>
        </w:tc>
        <w:tc>
          <w:tcPr>
            <w:tcW w:w="448" w:type="dxa"/>
            <w:tcBorders>
              <w:top w:val="nil"/>
              <w:left w:val="nil"/>
              <w:bottom w:val="double" w:sz="6" w:space="0" w:color="auto"/>
              <w:right w:val="nil"/>
            </w:tcBorders>
            <w:shd w:val="clear" w:color="auto" w:fill="auto"/>
            <w:noWrap/>
            <w:vAlign w:val="bottom"/>
          </w:tcPr>
          <w:p w:rsidR="007E3D37" w:rsidRPr="00D5441F" w:rsidRDefault="007E3D37" w:rsidP="002E5960">
            <w:pPr>
              <w:spacing w:line="240" w:lineRule="auto"/>
              <w:contextualSpacing/>
              <w:jc w:val="both"/>
              <w:rPr>
                <w:rFonts w:ascii="Arial" w:hAnsi="Arial" w:cs="Arial"/>
                <w:sz w:val="22"/>
                <w:szCs w:val="22"/>
              </w:rPr>
            </w:pPr>
            <w:r w:rsidRPr="00D5441F">
              <w:rPr>
                <w:rFonts w:ascii="Arial" w:hAnsi="Arial" w:cs="Arial"/>
                <w:sz w:val="22"/>
                <w:szCs w:val="22"/>
              </w:rPr>
              <w:t> </w:t>
            </w:r>
          </w:p>
        </w:tc>
        <w:tc>
          <w:tcPr>
            <w:tcW w:w="1736" w:type="dxa"/>
            <w:tcBorders>
              <w:top w:val="nil"/>
              <w:left w:val="nil"/>
              <w:bottom w:val="double" w:sz="6" w:space="0" w:color="auto"/>
              <w:right w:val="nil"/>
            </w:tcBorders>
            <w:shd w:val="clear" w:color="auto" w:fill="auto"/>
            <w:noWrap/>
            <w:vAlign w:val="bottom"/>
          </w:tcPr>
          <w:p w:rsidR="007E3D37" w:rsidRPr="00D5441F" w:rsidRDefault="00587DAE" w:rsidP="002E5960">
            <w:pPr>
              <w:spacing w:line="240" w:lineRule="auto"/>
              <w:contextualSpacing/>
              <w:jc w:val="right"/>
              <w:rPr>
                <w:rFonts w:ascii="Arial" w:hAnsi="Arial" w:cs="Arial"/>
                <w:b/>
                <w:bCs/>
                <w:sz w:val="22"/>
                <w:szCs w:val="22"/>
              </w:rPr>
            </w:pPr>
            <w:r w:rsidRPr="00D5441F">
              <w:rPr>
                <w:rFonts w:ascii="Arial" w:hAnsi="Arial" w:cs="Arial"/>
                <w:b/>
                <w:bCs/>
                <w:sz w:val="22"/>
                <w:szCs w:val="22"/>
              </w:rPr>
              <w:t>171,637,92</w:t>
            </w:r>
            <w:r w:rsidR="00AD698E" w:rsidRPr="00D5441F">
              <w:rPr>
                <w:rFonts w:ascii="Arial" w:hAnsi="Arial" w:cs="Arial"/>
                <w:b/>
                <w:bCs/>
                <w:sz w:val="22"/>
                <w:szCs w:val="22"/>
              </w:rPr>
              <w:t>3</w:t>
            </w:r>
          </w:p>
        </w:tc>
        <w:tc>
          <w:tcPr>
            <w:tcW w:w="436" w:type="dxa"/>
            <w:tcBorders>
              <w:top w:val="nil"/>
              <w:left w:val="nil"/>
              <w:bottom w:val="double" w:sz="6" w:space="0" w:color="auto"/>
              <w:right w:val="nil"/>
            </w:tcBorders>
            <w:shd w:val="clear" w:color="auto" w:fill="auto"/>
            <w:noWrap/>
            <w:vAlign w:val="bottom"/>
          </w:tcPr>
          <w:p w:rsidR="007E3D37" w:rsidRPr="00D5441F" w:rsidRDefault="007E3D37" w:rsidP="002E5960">
            <w:pPr>
              <w:spacing w:line="240" w:lineRule="auto"/>
              <w:contextualSpacing/>
              <w:jc w:val="right"/>
              <w:rPr>
                <w:rFonts w:ascii="Arial" w:hAnsi="Arial" w:cs="Arial"/>
                <w:sz w:val="22"/>
                <w:szCs w:val="22"/>
              </w:rPr>
            </w:pPr>
            <w:r w:rsidRPr="00D5441F">
              <w:rPr>
                <w:rFonts w:ascii="Arial" w:hAnsi="Arial" w:cs="Arial"/>
                <w:sz w:val="22"/>
                <w:szCs w:val="22"/>
              </w:rPr>
              <w:t> </w:t>
            </w:r>
          </w:p>
        </w:tc>
        <w:tc>
          <w:tcPr>
            <w:tcW w:w="1520" w:type="dxa"/>
            <w:tcBorders>
              <w:top w:val="nil"/>
              <w:left w:val="nil"/>
              <w:bottom w:val="double" w:sz="6" w:space="0" w:color="auto"/>
              <w:right w:val="nil"/>
            </w:tcBorders>
            <w:shd w:val="clear" w:color="auto" w:fill="auto"/>
            <w:noWrap/>
            <w:vAlign w:val="bottom"/>
          </w:tcPr>
          <w:p w:rsidR="007E3D37" w:rsidRPr="00D5441F" w:rsidRDefault="00200B44" w:rsidP="002E5960">
            <w:pPr>
              <w:spacing w:line="240" w:lineRule="auto"/>
              <w:contextualSpacing/>
              <w:jc w:val="right"/>
              <w:rPr>
                <w:rFonts w:ascii="Arial" w:hAnsi="Arial" w:cs="Arial"/>
                <w:bCs/>
                <w:sz w:val="22"/>
                <w:szCs w:val="22"/>
              </w:rPr>
            </w:pPr>
            <w:r w:rsidRPr="00D5441F">
              <w:rPr>
                <w:rFonts w:ascii="Arial" w:hAnsi="Arial" w:cs="Arial"/>
                <w:bCs/>
                <w:sz w:val="22"/>
                <w:szCs w:val="22"/>
              </w:rPr>
              <w:t>120,367,316</w:t>
            </w:r>
          </w:p>
        </w:tc>
      </w:tr>
    </w:tbl>
    <w:p w:rsidR="00261499" w:rsidRPr="00D5441F" w:rsidRDefault="00261499" w:rsidP="002E5960">
      <w:pPr>
        <w:pStyle w:val="BodyTextIndent"/>
        <w:spacing w:line="240" w:lineRule="auto"/>
        <w:ind w:left="0" w:right="-234"/>
        <w:contextualSpacing/>
        <w:rPr>
          <w:rFonts w:cs="Arial"/>
          <w:szCs w:val="18"/>
        </w:rPr>
      </w:pPr>
    </w:p>
    <w:p w:rsidR="00C15315" w:rsidRPr="00D5441F" w:rsidRDefault="00C15315" w:rsidP="002E5960">
      <w:pPr>
        <w:pStyle w:val="BodyTextIndent"/>
        <w:spacing w:line="240" w:lineRule="auto"/>
        <w:ind w:left="0" w:right="-234"/>
        <w:contextualSpacing/>
        <w:rPr>
          <w:rFonts w:cs="Arial"/>
          <w:szCs w:val="18"/>
        </w:rPr>
      </w:pPr>
    </w:p>
    <w:tbl>
      <w:tblPr>
        <w:tblW w:w="0" w:type="auto"/>
        <w:tblLook w:val="04A0" w:firstRow="1" w:lastRow="0" w:firstColumn="1" w:lastColumn="0" w:noHBand="0" w:noVBand="1"/>
      </w:tblPr>
      <w:tblGrid>
        <w:gridCol w:w="9108"/>
      </w:tblGrid>
      <w:tr w:rsidR="00ED3CCE" w:rsidRPr="00D5441F" w:rsidTr="00E97E15">
        <w:tc>
          <w:tcPr>
            <w:tcW w:w="9108" w:type="dxa"/>
            <w:tcBorders>
              <w:top w:val="single" w:sz="12" w:space="0" w:color="auto"/>
            </w:tcBorders>
          </w:tcPr>
          <w:p w:rsidR="00ED3CCE" w:rsidRPr="00D5441F" w:rsidRDefault="00ED3CCE" w:rsidP="002E5960">
            <w:pPr>
              <w:numPr>
                <w:ilvl w:val="0"/>
                <w:numId w:val="5"/>
              </w:numPr>
              <w:spacing w:line="240" w:lineRule="auto"/>
              <w:contextualSpacing/>
              <w:jc w:val="both"/>
              <w:rPr>
                <w:rFonts w:ascii="Arial" w:hAnsi="Arial" w:cs="Arial"/>
                <w:sz w:val="22"/>
                <w:szCs w:val="22"/>
              </w:rPr>
            </w:pPr>
            <w:r w:rsidRPr="00D5441F">
              <w:rPr>
                <w:rFonts w:ascii="Arial" w:hAnsi="Arial" w:cs="Arial"/>
                <w:b/>
                <w:bCs/>
                <w:sz w:val="22"/>
                <w:szCs w:val="22"/>
              </w:rPr>
              <w:t>CAPITAL STOCK</w:t>
            </w:r>
          </w:p>
        </w:tc>
      </w:tr>
    </w:tbl>
    <w:p w:rsidR="00ED3CCE" w:rsidRPr="00D5441F" w:rsidRDefault="00ED3CCE" w:rsidP="002E5960">
      <w:pPr>
        <w:spacing w:line="240" w:lineRule="auto"/>
        <w:ind w:left="360"/>
        <w:contextualSpacing/>
        <w:jc w:val="both"/>
        <w:rPr>
          <w:rFonts w:ascii="Arial" w:hAnsi="Arial" w:cs="Arial"/>
          <w:b/>
          <w:bCs/>
          <w:sz w:val="18"/>
          <w:szCs w:val="18"/>
        </w:rPr>
      </w:pPr>
    </w:p>
    <w:p w:rsidR="00A67B50" w:rsidRPr="00D5441F" w:rsidRDefault="00551E2D" w:rsidP="002E5960">
      <w:pPr>
        <w:pStyle w:val="BodyTextIndent"/>
        <w:spacing w:line="240" w:lineRule="auto"/>
        <w:ind w:left="0" w:firstLine="360"/>
        <w:contextualSpacing/>
        <w:rPr>
          <w:rFonts w:cs="Arial"/>
          <w:szCs w:val="22"/>
        </w:rPr>
      </w:pPr>
      <w:r w:rsidRPr="00D5441F">
        <w:rPr>
          <w:rFonts w:cs="Arial"/>
          <w:szCs w:val="22"/>
        </w:rPr>
        <w:t>This account consists of:</w:t>
      </w:r>
    </w:p>
    <w:p w:rsidR="001564C2" w:rsidRPr="00D5441F" w:rsidRDefault="001564C2" w:rsidP="002E5960">
      <w:pPr>
        <w:pStyle w:val="BodyTextIndent"/>
        <w:spacing w:line="240" w:lineRule="auto"/>
        <w:ind w:left="0" w:firstLine="360"/>
        <w:contextualSpacing/>
        <w:rPr>
          <w:rFonts w:cs="Arial"/>
          <w:sz w:val="18"/>
          <w:szCs w:val="18"/>
        </w:rPr>
      </w:pPr>
    </w:p>
    <w:tbl>
      <w:tblPr>
        <w:tblW w:w="8550" w:type="dxa"/>
        <w:tblInd w:w="468" w:type="dxa"/>
        <w:tblLook w:val="0000" w:firstRow="0" w:lastRow="0" w:firstColumn="0" w:lastColumn="0" w:noHBand="0" w:noVBand="0"/>
      </w:tblPr>
      <w:tblGrid>
        <w:gridCol w:w="4500"/>
        <w:gridCol w:w="270"/>
        <w:gridCol w:w="1800"/>
        <w:gridCol w:w="267"/>
        <w:gridCol w:w="1713"/>
      </w:tblGrid>
      <w:tr w:rsidR="00DC58A5" w:rsidRPr="00D5441F" w:rsidTr="008678CF">
        <w:trPr>
          <w:cantSplit/>
          <w:trHeight w:val="198"/>
          <w:tblHeader/>
        </w:trPr>
        <w:tc>
          <w:tcPr>
            <w:tcW w:w="4500" w:type="dxa"/>
            <w:tcBorders>
              <w:top w:val="nil"/>
              <w:left w:val="nil"/>
              <w:bottom w:val="nil"/>
              <w:right w:val="nil"/>
            </w:tcBorders>
            <w:shd w:val="clear" w:color="auto" w:fill="auto"/>
            <w:noWrap/>
            <w:textDirection w:val="tbRl"/>
          </w:tcPr>
          <w:p w:rsidR="004B22DA" w:rsidRPr="00D5441F" w:rsidRDefault="004B22DA" w:rsidP="002E5960">
            <w:pPr>
              <w:spacing w:line="240" w:lineRule="auto"/>
              <w:ind w:left="115" w:right="115"/>
              <w:contextualSpacing/>
              <w:jc w:val="both"/>
              <w:rPr>
                <w:rFonts w:ascii="Arial" w:hAnsi="Arial" w:cs="Arial"/>
                <w:sz w:val="22"/>
                <w:szCs w:val="22"/>
              </w:rPr>
            </w:pPr>
          </w:p>
        </w:tc>
        <w:tc>
          <w:tcPr>
            <w:tcW w:w="270" w:type="dxa"/>
            <w:tcBorders>
              <w:top w:val="nil"/>
              <w:left w:val="nil"/>
              <w:bottom w:val="nil"/>
              <w:right w:val="nil"/>
            </w:tcBorders>
            <w:shd w:val="clear" w:color="auto" w:fill="auto"/>
            <w:noWrap/>
            <w:vAlign w:val="bottom"/>
          </w:tcPr>
          <w:p w:rsidR="00DC58A5" w:rsidRPr="00D5441F" w:rsidRDefault="00DC58A5" w:rsidP="002E5960">
            <w:pPr>
              <w:spacing w:line="240" w:lineRule="auto"/>
              <w:contextualSpacing/>
              <w:jc w:val="both"/>
              <w:rPr>
                <w:rFonts w:ascii="Arial" w:hAnsi="Arial" w:cs="Arial"/>
                <w:sz w:val="22"/>
                <w:szCs w:val="22"/>
              </w:rPr>
            </w:pPr>
          </w:p>
        </w:tc>
        <w:tc>
          <w:tcPr>
            <w:tcW w:w="1800" w:type="dxa"/>
            <w:tcBorders>
              <w:top w:val="nil"/>
              <w:left w:val="nil"/>
              <w:bottom w:val="nil"/>
              <w:right w:val="nil"/>
            </w:tcBorders>
            <w:shd w:val="clear" w:color="auto" w:fill="auto"/>
            <w:noWrap/>
            <w:vAlign w:val="bottom"/>
          </w:tcPr>
          <w:p w:rsidR="00DC58A5" w:rsidRPr="00D5441F" w:rsidRDefault="00DC58A5" w:rsidP="002E5960">
            <w:pPr>
              <w:spacing w:line="240" w:lineRule="auto"/>
              <w:contextualSpacing/>
              <w:jc w:val="right"/>
              <w:rPr>
                <w:rFonts w:ascii="Arial" w:hAnsi="Arial" w:cs="Arial"/>
                <w:b/>
                <w:bCs/>
                <w:sz w:val="22"/>
                <w:szCs w:val="22"/>
              </w:rPr>
            </w:pPr>
            <w:r w:rsidRPr="00D5441F">
              <w:rPr>
                <w:rFonts w:ascii="Arial" w:hAnsi="Arial" w:cs="Arial"/>
                <w:b/>
                <w:bCs/>
                <w:sz w:val="22"/>
                <w:szCs w:val="22"/>
              </w:rPr>
              <w:t>201</w:t>
            </w:r>
            <w:r w:rsidR="00200B44" w:rsidRPr="00D5441F">
              <w:rPr>
                <w:rFonts w:ascii="Arial" w:hAnsi="Arial" w:cs="Arial"/>
                <w:b/>
                <w:bCs/>
                <w:sz w:val="22"/>
                <w:szCs w:val="22"/>
              </w:rPr>
              <w:t>4</w:t>
            </w:r>
          </w:p>
        </w:tc>
        <w:tc>
          <w:tcPr>
            <w:tcW w:w="267" w:type="dxa"/>
            <w:tcBorders>
              <w:top w:val="nil"/>
              <w:left w:val="nil"/>
              <w:bottom w:val="nil"/>
              <w:right w:val="nil"/>
            </w:tcBorders>
            <w:shd w:val="clear" w:color="auto" w:fill="auto"/>
            <w:noWrap/>
            <w:vAlign w:val="bottom"/>
          </w:tcPr>
          <w:p w:rsidR="00DC58A5" w:rsidRPr="00D5441F" w:rsidRDefault="00DC58A5" w:rsidP="002E5960">
            <w:pPr>
              <w:spacing w:line="240" w:lineRule="auto"/>
              <w:contextualSpacing/>
              <w:jc w:val="right"/>
              <w:rPr>
                <w:rFonts w:ascii="Arial" w:hAnsi="Arial" w:cs="Arial"/>
                <w:sz w:val="22"/>
                <w:szCs w:val="22"/>
              </w:rPr>
            </w:pPr>
          </w:p>
        </w:tc>
        <w:tc>
          <w:tcPr>
            <w:tcW w:w="1713" w:type="dxa"/>
            <w:tcBorders>
              <w:top w:val="nil"/>
              <w:left w:val="nil"/>
              <w:bottom w:val="nil"/>
              <w:right w:val="nil"/>
            </w:tcBorders>
            <w:shd w:val="clear" w:color="auto" w:fill="auto"/>
            <w:noWrap/>
            <w:vAlign w:val="bottom"/>
          </w:tcPr>
          <w:p w:rsidR="00DC58A5" w:rsidRPr="00D5441F" w:rsidRDefault="00DC58A5" w:rsidP="002E5960">
            <w:pPr>
              <w:spacing w:line="240" w:lineRule="auto"/>
              <w:contextualSpacing/>
              <w:jc w:val="right"/>
              <w:rPr>
                <w:rFonts w:ascii="Arial" w:hAnsi="Arial" w:cs="Arial"/>
                <w:sz w:val="22"/>
                <w:szCs w:val="22"/>
              </w:rPr>
            </w:pPr>
            <w:r w:rsidRPr="00D5441F">
              <w:rPr>
                <w:rFonts w:ascii="Arial" w:hAnsi="Arial" w:cs="Arial"/>
                <w:bCs/>
                <w:sz w:val="22"/>
                <w:szCs w:val="22"/>
              </w:rPr>
              <w:t>201</w:t>
            </w:r>
            <w:r w:rsidR="00200B44" w:rsidRPr="00D5441F">
              <w:rPr>
                <w:rFonts w:ascii="Arial" w:hAnsi="Arial" w:cs="Arial"/>
                <w:bCs/>
                <w:sz w:val="22"/>
                <w:szCs w:val="22"/>
              </w:rPr>
              <w:t>3</w:t>
            </w:r>
          </w:p>
        </w:tc>
      </w:tr>
      <w:tr w:rsidR="00DC58A5" w:rsidRPr="00D5441F" w:rsidTr="008678CF">
        <w:trPr>
          <w:trHeight w:val="285"/>
        </w:trPr>
        <w:tc>
          <w:tcPr>
            <w:tcW w:w="4500" w:type="dxa"/>
            <w:tcBorders>
              <w:top w:val="single" w:sz="4" w:space="0" w:color="auto"/>
              <w:left w:val="nil"/>
              <w:bottom w:val="nil"/>
              <w:right w:val="nil"/>
            </w:tcBorders>
            <w:shd w:val="clear" w:color="auto" w:fill="auto"/>
            <w:noWrap/>
            <w:vAlign w:val="bottom"/>
          </w:tcPr>
          <w:p w:rsidR="00DC58A5" w:rsidRPr="00D5441F" w:rsidRDefault="00AD698E" w:rsidP="002E5960">
            <w:pPr>
              <w:spacing w:line="240" w:lineRule="auto"/>
              <w:contextualSpacing/>
              <w:jc w:val="both"/>
              <w:rPr>
                <w:rFonts w:ascii="Arial" w:hAnsi="Arial" w:cs="Arial"/>
                <w:sz w:val="22"/>
                <w:szCs w:val="22"/>
              </w:rPr>
            </w:pPr>
            <w:r w:rsidRPr="00D5441F">
              <w:rPr>
                <w:rFonts w:ascii="Arial" w:hAnsi="Arial" w:cs="Arial"/>
                <w:sz w:val="22"/>
                <w:szCs w:val="22"/>
              </w:rPr>
              <w:t>Capital s</w:t>
            </w:r>
            <w:r w:rsidR="00DC58A5" w:rsidRPr="00D5441F">
              <w:rPr>
                <w:rFonts w:ascii="Arial" w:hAnsi="Arial" w:cs="Arial"/>
                <w:sz w:val="22"/>
                <w:szCs w:val="22"/>
              </w:rPr>
              <w:t>tock</w:t>
            </w:r>
          </w:p>
        </w:tc>
        <w:tc>
          <w:tcPr>
            <w:tcW w:w="270" w:type="dxa"/>
            <w:tcBorders>
              <w:top w:val="single" w:sz="4" w:space="0" w:color="auto"/>
              <w:left w:val="nil"/>
              <w:bottom w:val="nil"/>
              <w:right w:val="nil"/>
            </w:tcBorders>
            <w:shd w:val="clear" w:color="auto" w:fill="auto"/>
            <w:noWrap/>
            <w:vAlign w:val="bottom"/>
          </w:tcPr>
          <w:p w:rsidR="00DC58A5" w:rsidRPr="00D5441F" w:rsidRDefault="00DC58A5" w:rsidP="002E5960">
            <w:pPr>
              <w:spacing w:line="240" w:lineRule="auto"/>
              <w:contextualSpacing/>
              <w:jc w:val="both"/>
              <w:rPr>
                <w:rFonts w:ascii="Arial" w:hAnsi="Arial" w:cs="Arial"/>
                <w:sz w:val="22"/>
                <w:szCs w:val="22"/>
              </w:rPr>
            </w:pPr>
          </w:p>
        </w:tc>
        <w:tc>
          <w:tcPr>
            <w:tcW w:w="1800" w:type="dxa"/>
            <w:tcBorders>
              <w:top w:val="single" w:sz="4" w:space="0" w:color="auto"/>
              <w:left w:val="nil"/>
              <w:bottom w:val="nil"/>
              <w:right w:val="nil"/>
            </w:tcBorders>
            <w:shd w:val="clear" w:color="auto" w:fill="auto"/>
            <w:noWrap/>
            <w:vAlign w:val="bottom"/>
          </w:tcPr>
          <w:p w:rsidR="00DC58A5" w:rsidRPr="00D5441F" w:rsidRDefault="00DC58A5" w:rsidP="002E5960">
            <w:pPr>
              <w:spacing w:line="240" w:lineRule="auto"/>
              <w:contextualSpacing/>
              <w:jc w:val="right"/>
              <w:rPr>
                <w:rFonts w:ascii="Arial" w:hAnsi="Arial" w:cs="Arial"/>
                <w:sz w:val="22"/>
                <w:szCs w:val="22"/>
              </w:rPr>
            </w:pPr>
          </w:p>
        </w:tc>
        <w:tc>
          <w:tcPr>
            <w:tcW w:w="267" w:type="dxa"/>
            <w:tcBorders>
              <w:top w:val="single" w:sz="4" w:space="0" w:color="auto"/>
              <w:left w:val="nil"/>
              <w:bottom w:val="nil"/>
              <w:right w:val="nil"/>
            </w:tcBorders>
            <w:shd w:val="clear" w:color="auto" w:fill="auto"/>
            <w:noWrap/>
            <w:vAlign w:val="bottom"/>
          </w:tcPr>
          <w:p w:rsidR="00DC58A5" w:rsidRPr="00D5441F" w:rsidRDefault="00DC58A5" w:rsidP="002E5960">
            <w:pPr>
              <w:spacing w:line="240" w:lineRule="auto"/>
              <w:contextualSpacing/>
              <w:jc w:val="right"/>
              <w:rPr>
                <w:rFonts w:ascii="Arial" w:hAnsi="Arial" w:cs="Arial"/>
                <w:sz w:val="22"/>
                <w:szCs w:val="22"/>
              </w:rPr>
            </w:pPr>
          </w:p>
        </w:tc>
        <w:tc>
          <w:tcPr>
            <w:tcW w:w="1713" w:type="dxa"/>
            <w:tcBorders>
              <w:top w:val="single" w:sz="4" w:space="0" w:color="auto"/>
              <w:left w:val="nil"/>
              <w:bottom w:val="nil"/>
              <w:right w:val="nil"/>
            </w:tcBorders>
            <w:shd w:val="clear" w:color="auto" w:fill="auto"/>
            <w:noWrap/>
            <w:vAlign w:val="bottom"/>
          </w:tcPr>
          <w:p w:rsidR="00DC58A5" w:rsidRPr="00D5441F" w:rsidRDefault="00DC58A5" w:rsidP="002E5960">
            <w:pPr>
              <w:spacing w:line="240" w:lineRule="auto"/>
              <w:ind w:right="-72"/>
              <w:contextualSpacing/>
              <w:jc w:val="right"/>
              <w:rPr>
                <w:rFonts w:ascii="Arial" w:hAnsi="Arial" w:cs="Arial"/>
                <w:sz w:val="22"/>
                <w:szCs w:val="22"/>
              </w:rPr>
            </w:pPr>
          </w:p>
        </w:tc>
      </w:tr>
      <w:tr w:rsidR="00DC58A5" w:rsidRPr="00D5441F" w:rsidTr="008678CF">
        <w:trPr>
          <w:trHeight w:val="300"/>
        </w:trPr>
        <w:tc>
          <w:tcPr>
            <w:tcW w:w="4500" w:type="dxa"/>
            <w:tcBorders>
              <w:top w:val="nil"/>
              <w:left w:val="nil"/>
              <w:right w:val="nil"/>
            </w:tcBorders>
            <w:shd w:val="clear" w:color="auto" w:fill="auto"/>
            <w:noWrap/>
            <w:vAlign w:val="bottom"/>
          </w:tcPr>
          <w:p w:rsidR="00A50A74" w:rsidRPr="00D5441F" w:rsidRDefault="00A50A74" w:rsidP="002E5960">
            <w:pPr>
              <w:spacing w:line="240" w:lineRule="auto"/>
              <w:ind w:right="-72"/>
              <w:contextualSpacing/>
              <w:jc w:val="both"/>
              <w:rPr>
                <w:rFonts w:ascii="Arial" w:hAnsi="Arial" w:cs="Arial"/>
                <w:sz w:val="22"/>
                <w:szCs w:val="22"/>
              </w:rPr>
            </w:pPr>
            <w:r w:rsidRPr="00D5441F">
              <w:rPr>
                <w:rFonts w:ascii="Arial" w:hAnsi="Arial" w:cs="Arial"/>
                <w:sz w:val="22"/>
                <w:szCs w:val="22"/>
              </w:rPr>
              <w:t xml:space="preserve">NEA  has an authorized capital of </w:t>
            </w:r>
          </w:p>
          <w:p w:rsidR="00DC58A5" w:rsidRPr="00D5441F" w:rsidRDefault="00A50A74" w:rsidP="00A30A2C">
            <w:pPr>
              <w:spacing w:line="240" w:lineRule="auto"/>
              <w:ind w:left="162" w:right="72" w:hanging="162"/>
              <w:contextualSpacing/>
              <w:jc w:val="both"/>
              <w:rPr>
                <w:rFonts w:ascii="Arial" w:hAnsi="Arial" w:cs="Arial"/>
                <w:sz w:val="22"/>
                <w:szCs w:val="22"/>
              </w:rPr>
            </w:pPr>
            <w:r w:rsidRPr="00D5441F">
              <w:rPr>
                <w:rFonts w:ascii="Arial" w:hAnsi="Arial" w:cs="Arial"/>
                <w:sz w:val="22"/>
                <w:szCs w:val="22"/>
              </w:rPr>
              <w:t>P15 billion divided into 150 million shares @ P100 par value per share</w:t>
            </w:r>
          </w:p>
        </w:tc>
        <w:tc>
          <w:tcPr>
            <w:tcW w:w="270" w:type="dxa"/>
            <w:tcBorders>
              <w:top w:val="nil"/>
              <w:left w:val="nil"/>
              <w:bottom w:val="nil"/>
              <w:right w:val="nil"/>
            </w:tcBorders>
            <w:shd w:val="clear" w:color="auto" w:fill="auto"/>
            <w:noWrap/>
            <w:vAlign w:val="bottom"/>
          </w:tcPr>
          <w:p w:rsidR="00DC58A5" w:rsidRPr="00D5441F" w:rsidRDefault="00DC58A5" w:rsidP="002E5960">
            <w:pPr>
              <w:spacing w:line="240" w:lineRule="auto"/>
              <w:contextualSpacing/>
              <w:jc w:val="both"/>
              <w:rPr>
                <w:rFonts w:ascii="Arial" w:hAnsi="Arial" w:cs="Arial"/>
                <w:sz w:val="22"/>
                <w:szCs w:val="22"/>
              </w:rPr>
            </w:pPr>
          </w:p>
        </w:tc>
        <w:tc>
          <w:tcPr>
            <w:tcW w:w="1800" w:type="dxa"/>
            <w:tcBorders>
              <w:top w:val="nil"/>
              <w:left w:val="nil"/>
              <w:bottom w:val="nil"/>
              <w:right w:val="nil"/>
            </w:tcBorders>
            <w:shd w:val="clear" w:color="auto" w:fill="auto"/>
            <w:noWrap/>
          </w:tcPr>
          <w:p w:rsidR="00DC58A5" w:rsidRPr="00D5441F" w:rsidRDefault="00587DAE" w:rsidP="00200B44">
            <w:pPr>
              <w:spacing w:line="240" w:lineRule="auto"/>
              <w:contextualSpacing/>
              <w:jc w:val="right"/>
              <w:rPr>
                <w:rFonts w:ascii="Arial" w:hAnsi="Arial" w:cs="Arial"/>
                <w:b/>
                <w:bCs/>
                <w:sz w:val="22"/>
                <w:szCs w:val="22"/>
              </w:rPr>
            </w:pPr>
            <w:r w:rsidRPr="00D5441F">
              <w:rPr>
                <w:rFonts w:ascii="Arial" w:hAnsi="Arial" w:cs="Arial"/>
                <w:b/>
                <w:bCs/>
                <w:sz w:val="22"/>
                <w:szCs w:val="22"/>
              </w:rPr>
              <w:t>4,772,564,081</w:t>
            </w:r>
          </w:p>
        </w:tc>
        <w:tc>
          <w:tcPr>
            <w:tcW w:w="267" w:type="dxa"/>
            <w:tcBorders>
              <w:top w:val="nil"/>
              <w:left w:val="nil"/>
              <w:bottom w:val="nil"/>
              <w:right w:val="nil"/>
            </w:tcBorders>
            <w:shd w:val="clear" w:color="auto" w:fill="auto"/>
            <w:noWrap/>
          </w:tcPr>
          <w:p w:rsidR="00DC58A5" w:rsidRPr="00D5441F" w:rsidRDefault="00DC58A5" w:rsidP="002E5960">
            <w:pPr>
              <w:spacing w:line="240" w:lineRule="auto"/>
              <w:contextualSpacing/>
              <w:jc w:val="right"/>
              <w:rPr>
                <w:rFonts w:ascii="Arial" w:hAnsi="Arial" w:cs="Arial"/>
                <w:sz w:val="22"/>
                <w:szCs w:val="22"/>
              </w:rPr>
            </w:pPr>
          </w:p>
        </w:tc>
        <w:tc>
          <w:tcPr>
            <w:tcW w:w="1713" w:type="dxa"/>
            <w:tcBorders>
              <w:top w:val="nil"/>
              <w:left w:val="nil"/>
              <w:bottom w:val="nil"/>
              <w:right w:val="nil"/>
            </w:tcBorders>
            <w:shd w:val="clear" w:color="auto" w:fill="auto"/>
            <w:noWrap/>
          </w:tcPr>
          <w:p w:rsidR="00DC58A5" w:rsidRPr="00D5441F" w:rsidRDefault="00DC58A5" w:rsidP="002E5960">
            <w:pPr>
              <w:spacing w:line="240" w:lineRule="auto"/>
              <w:contextualSpacing/>
              <w:jc w:val="right"/>
              <w:rPr>
                <w:rFonts w:ascii="Arial" w:hAnsi="Arial" w:cs="Arial"/>
                <w:bCs/>
                <w:sz w:val="22"/>
                <w:szCs w:val="22"/>
              </w:rPr>
            </w:pPr>
            <w:r w:rsidRPr="00D5441F">
              <w:rPr>
                <w:rFonts w:ascii="Arial" w:hAnsi="Arial" w:cs="Arial"/>
                <w:bCs/>
                <w:sz w:val="22"/>
                <w:szCs w:val="22"/>
              </w:rPr>
              <w:t>4,970,461,025</w:t>
            </w:r>
          </w:p>
        </w:tc>
      </w:tr>
      <w:tr w:rsidR="00D666C6" w:rsidRPr="00D5441F" w:rsidTr="008678CF">
        <w:trPr>
          <w:trHeight w:val="300"/>
        </w:trPr>
        <w:tc>
          <w:tcPr>
            <w:tcW w:w="4500" w:type="dxa"/>
            <w:tcBorders>
              <w:top w:val="nil"/>
              <w:left w:val="nil"/>
              <w:bottom w:val="single" w:sz="4" w:space="0" w:color="auto"/>
              <w:right w:val="nil"/>
            </w:tcBorders>
            <w:shd w:val="clear" w:color="auto" w:fill="auto"/>
            <w:noWrap/>
            <w:vAlign w:val="bottom"/>
          </w:tcPr>
          <w:p w:rsidR="00D666C6" w:rsidRPr="00D5441F" w:rsidRDefault="00AD698E" w:rsidP="002E5960">
            <w:pPr>
              <w:spacing w:line="240" w:lineRule="auto"/>
              <w:contextualSpacing/>
              <w:jc w:val="both"/>
              <w:rPr>
                <w:rFonts w:ascii="Arial" w:hAnsi="Arial" w:cs="Arial"/>
                <w:sz w:val="22"/>
                <w:szCs w:val="22"/>
              </w:rPr>
            </w:pPr>
            <w:r w:rsidRPr="00D5441F">
              <w:rPr>
                <w:rFonts w:ascii="Arial" w:hAnsi="Arial" w:cs="Arial"/>
                <w:sz w:val="22"/>
                <w:szCs w:val="22"/>
              </w:rPr>
              <w:t>Donated c</w:t>
            </w:r>
            <w:r w:rsidR="00D666C6" w:rsidRPr="00D5441F">
              <w:rPr>
                <w:rFonts w:ascii="Arial" w:hAnsi="Arial" w:cs="Arial"/>
                <w:sz w:val="22"/>
                <w:szCs w:val="22"/>
              </w:rPr>
              <w:t>apital</w:t>
            </w:r>
          </w:p>
        </w:tc>
        <w:tc>
          <w:tcPr>
            <w:tcW w:w="2070" w:type="dxa"/>
            <w:gridSpan w:val="2"/>
            <w:tcBorders>
              <w:top w:val="nil"/>
              <w:left w:val="nil"/>
              <w:bottom w:val="single" w:sz="4" w:space="0" w:color="auto"/>
            </w:tcBorders>
            <w:shd w:val="clear" w:color="auto" w:fill="auto"/>
            <w:noWrap/>
            <w:vAlign w:val="bottom"/>
          </w:tcPr>
          <w:p w:rsidR="00D666C6" w:rsidRPr="00D5441F" w:rsidRDefault="00587DAE" w:rsidP="00200B44">
            <w:pPr>
              <w:spacing w:line="240" w:lineRule="auto"/>
              <w:contextualSpacing/>
              <w:jc w:val="right"/>
              <w:rPr>
                <w:rFonts w:ascii="Arial" w:hAnsi="Arial" w:cs="Arial"/>
                <w:b/>
                <w:bCs/>
                <w:sz w:val="22"/>
                <w:szCs w:val="22"/>
              </w:rPr>
            </w:pPr>
            <w:r w:rsidRPr="00D5441F">
              <w:rPr>
                <w:rFonts w:ascii="Arial" w:hAnsi="Arial" w:cs="Arial"/>
                <w:b/>
                <w:bCs/>
                <w:sz w:val="22"/>
                <w:szCs w:val="22"/>
              </w:rPr>
              <w:t>177,560,561</w:t>
            </w:r>
          </w:p>
        </w:tc>
        <w:tc>
          <w:tcPr>
            <w:tcW w:w="267" w:type="dxa"/>
            <w:tcBorders>
              <w:top w:val="nil"/>
              <w:left w:val="nil"/>
              <w:bottom w:val="nil"/>
              <w:right w:val="nil"/>
            </w:tcBorders>
            <w:shd w:val="clear" w:color="auto" w:fill="auto"/>
            <w:noWrap/>
            <w:vAlign w:val="bottom"/>
          </w:tcPr>
          <w:p w:rsidR="00D666C6" w:rsidRPr="00D5441F" w:rsidRDefault="00D666C6" w:rsidP="002E5960">
            <w:pPr>
              <w:spacing w:line="240" w:lineRule="auto"/>
              <w:contextualSpacing/>
              <w:jc w:val="right"/>
              <w:rPr>
                <w:rFonts w:ascii="Arial" w:hAnsi="Arial" w:cs="Arial"/>
                <w:sz w:val="22"/>
                <w:szCs w:val="22"/>
              </w:rPr>
            </w:pPr>
          </w:p>
        </w:tc>
        <w:tc>
          <w:tcPr>
            <w:tcW w:w="1713" w:type="dxa"/>
            <w:tcBorders>
              <w:top w:val="nil"/>
              <w:left w:val="nil"/>
              <w:bottom w:val="nil"/>
              <w:right w:val="nil"/>
            </w:tcBorders>
            <w:shd w:val="clear" w:color="auto" w:fill="auto"/>
            <w:noWrap/>
            <w:vAlign w:val="bottom"/>
          </w:tcPr>
          <w:p w:rsidR="00D666C6" w:rsidRPr="00D5441F" w:rsidRDefault="00D666C6" w:rsidP="002E5960">
            <w:pPr>
              <w:spacing w:line="240" w:lineRule="auto"/>
              <w:contextualSpacing/>
              <w:jc w:val="right"/>
              <w:rPr>
                <w:rFonts w:ascii="Arial" w:hAnsi="Arial" w:cs="Arial"/>
                <w:bCs/>
                <w:sz w:val="22"/>
                <w:szCs w:val="22"/>
              </w:rPr>
            </w:pPr>
            <w:r w:rsidRPr="00D5441F">
              <w:rPr>
                <w:rFonts w:ascii="Arial" w:hAnsi="Arial" w:cs="Arial"/>
                <w:bCs/>
                <w:sz w:val="22"/>
                <w:szCs w:val="22"/>
              </w:rPr>
              <w:t>177,560,561</w:t>
            </w:r>
          </w:p>
        </w:tc>
      </w:tr>
      <w:tr w:rsidR="00DC58A5" w:rsidRPr="00D5441F" w:rsidTr="008678CF">
        <w:trPr>
          <w:trHeight w:val="368"/>
        </w:trPr>
        <w:tc>
          <w:tcPr>
            <w:tcW w:w="4500" w:type="dxa"/>
            <w:tcBorders>
              <w:top w:val="single" w:sz="4" w:space="0" w:color="auto"/>
              <w:left w:val="nil"/>
              <w:bottom w:val="double" w:sz="6" w:space="0" w:color="auto"/>
              <w:right w:val="nil"/>
            </w:tcBorders>
            <w:shd w:val="clear" w:color="auto" w:fill="auto"/>
            <w:noWrap/>
            <w:vAlign w:val="bottom"/>
          </w:tcPr>
          <w:p w:rsidR="00DC58A5" w:rsidRPr="00D5441F" w:rsidRDefault="00DC58A5" w:rsidP="002E5960">
            <w:pPr>
              <w:spacing w:line="240" w:lineRule="auto"/>
              <w:contextualSpacing/>
              <w:jc w:val="both"/>
              <w:rPr>
                <w:rFonts w:ascii="Arial" w:hAnsi="Arial" w:cs="Arial"/>
                <w:sz w:val="22"/>
                <w:szCs w:val="22"/>
              </w:rPr>
            </w:pPr>
          </w:p>
        </w:tc>
        <w:tc>
          <w:tcPr>
            <w:tcW w:w="270" w:type="dxa"/>
            <w:tcBorders>
              <w:top w:val="single" w:sz="4" w:space="0" w:color="auto"/>
              <w:left w:val="nil"/>
              <w:bottom w:val="double" w:sz="6" w:space="0" w:color="auto"/>
              <w:right w:val="nil"/>
            </w:tcBorders>
            <w:shd w:val="clear" w:color="auto" w:fill="auto"/>
            <w:noWrap/>
            <w:vAlign w:val="bottom"/>
          </w:tcPr>
          <w:p w:rsidR="00DC58A5" w:rsidRPr="00D5441F" w:rsidRDefault="00DC58A5" w:rsidP="002E5960">
            <w:pPr>
              <w:spacing w:line="240" w:lineRule="auto"/>
              <w:contextualSpacing/>
              <w:jc w:val="both"/>
              <w:rPr>
                <w:rFonts w:ascii="Arial" w:hAnsi="Arial" w:cs="Arial"/>
                <w:sz w:val="22"/>
                <w:szCs w:val="22"/>
              </w:rPr>
            </w:pPr>
          </w:p>
        </w:tc>
        <w:tc>
          <w:tcPr>
            <w:tcW w:w="1800" w:type="dxa"/>
            <w:tcBorders>
              <w:top w:val="single" w:sz="4" w:space="0" w:color="auto"/>
              <w:left w:val="nil"/>
              <w:bottom w:val="double" w:sz="6" w:space="0" w:color="auto"/>
              <w:right w:val="nil"/>
            </w:tcBorders>
            <w:shd w:val="clear" w:color="auto" w:fill="auto"/>
            <w:noWrap/>
            <w:vAlign w:val="bottom"/>
          </w:tcPr>
          <w:p w:rsidR="00DC58A5" w:rsidRPr="00D5441F" w:rsidRDefault="0056390C" w:rsidP="002E5960">
            <w:pPr>
              <w:spacing w:line="240" w:lineRule="auto"/>
              <w:contextualSpacing/>
              <w:jc w:val="right"/>
              <w:rPr>
                <w:rFonts w:ascii="Arial" w:hAnsi="Arial" w:cs="Arial"/>
                <w:b/>
                <w:bCs/>
                <w:sz w:val="22"/>
                <w:szCs w:val="22"/>
              </w:rPr>
            </w:pPr>
            <w:r w:rsidRPr="00D5441F">
              <w:rPr>
                <w:rFonts w:ascii="Arial" w:hAnsi="Arial" w:cs="Arial"/>
                <w:b/>
                <w:bCs/>
                <w:sz w:val="22"/>
                <w:szCs w:val="22"/>
              </w:rPr>
              <w:t>4,950,124,642</w:t>
            </w:r>
          </w:p>
        </w:tc>
        <w:tc>
          <w:tcPr>
            <w:tcW w:w="267" w:type="dxa"/>
            <w:tcBorders>
              <w:top w:val="single" w:sz="4" w:space="0" w:color="auto"/>
              <w:left w:val="nil"/>
              <w:bottom w:val="double" w:sz="6" w:space="0" w:color="auto"/>
              <w:right w:val="nil"/>
            </w:tcBorders>
            <w:shd w:val="clear" w:color="auto" w:fill="auto"/>
            <w:noWrap/>
            <w:vAlign w:val="bottom"/>
          </w:tcPr>
          <w:p w:rsidR="00DC58A5" w:rsidRPr="00D5441F" w:rsidRDefault="00DC58A5" w:rsidP="002E5960">
            <w:pPr>
              <w:spacing w:line="240" w:lineRule="auto"/>
              <w:contextualSpacing/>
              <w:jc w:val="right"/>
              <w:rPr>
                <w:rFonts w:ascii="Arial" w:hAnsi="Arial" w:cs="Arial"/>
                <w:sz w:val="22"/>
                <w:szCs w:val="22"/>
              </w:rPr>
            </w:pPr>
          </w:p>
        </w:tc>
        <w:tc>
          <w:tcPr>
            <w:tcW w:w="1713" w:type="dxa"/>
            <w:tcBorders>
              <w:top w:val="single" w:sz="4" w:space="0" w:color="auto"/>
              <w:left w:val="nil"/>
              <w:bottom w:val="double" w:sz="6" w:space="0" w:color="auto"/>
              <w:right w:val="nil"/>
            </w:tcBorders>
            <w:shd w:val="clear" w:color="auto" w:fill="auto"/>
            <w:noWrap/>
            <w:vAlign w:val="bottom"/>
          </w:tcPr>
          <w:p w:rsidR="00DC58A5" w:rsidRPr="00D5441F" w:rsidRDefault="00DC58A5" w:rsidP="002E5960">
            <w:pPr>
              <w:spacing w:line="240" w:lineRule="auto"/>
              <w:contextualSpacing/>
              <w:jc w:val="right"/>
              <w:rPr>
                <w:rFonts w:ascii="Arial" w:hAnsi="Arial" w:cs="Arial"/>
                <w:bCs/>
                <w:sz w:val="22"/>
                <w:szCs w:val="22"/>
              </w:rPr>
            </w:pPr>
            <w:r w:rsidRPr="00D5441F">
              <w:rPr>
                <w:rFonts w:ascii="Arial" w:hAnsi="Arial" w:cs="Arial"/>
                <w:bCs/>
                <w:sz w:val="22"/>
                <w:szCs w:val="22"/>
              </w:rPr>
              <w:t>5,148,021,586</w:t>
            </w:r>
          </w:p>
        </w:tc>
      </w:tr>
    </w:tbl>
    <w:p w:rsidR="00D8775E" w:rsidRPr="00D5441F" w:rsidRDefault="00D8775E" w:rsidP="002E5960">
      <w:pPr>
        <w:pStyle w:val="BodyTextIndent"/>
        <w:spacing w:line="240" w:lineRule="auto"/>
        <w:ind w:left="0" w:right="-144"/>
        <w:contextualSpacing/>
        <w:rPr>
          <w:rFonts w:cs="Arial"/>
          <w:i/>
          <w:sz w:val="18"/>
          <w:szCs w:val="18"/>
        </w:rPr>
      </w:pPr>
    </w:p>
    <w:p w:rsidR="00EF60C7" w:rsidRPr="00D5441F" w:rsidRDefault="008678CF" w:rsidP="002E5960">
      <w:pPr>
        <w:pStyle w:val="BodyTextIndent"/>
        <w:spacing w:line="240" w:lineRule="auto"/>
        <w:ind w:left="0" w:right="-144"/>
        <w:contextualSpacing/>
        <w:rPr>
          <w:rFonts w:cs="Arial"/>
          <w:szCs w:val="22"/>
        </w:rPr>
      </w:pPr>
      <w:r w:rsidRPr="00D5441F">
        <w:rPr>
          <w:rFonts w:cs="Arial"/>
          <w:i/>
          <w:szCs w:val="22"/>
        </w:rPr>
        <w:t>Donated c</w:t>
      </w:r>
      <w:r w:rsidR="00551E2D" w:rsidRPr="00D5441F">
        <w:rPr>
          <w:rFonts w:cs="Arial"/>
          <w:i/>
          <w:szCs w:val="22"/>
        </w:rPr>
        <w:t>apital</w:t>
      </w:r>
      <w:r w:rsidR="00D5441F" w:rsidRPr="00D5441F">
        <w:rPr>
          <w:rFonts w:cs="Arial"/>
          <w:i/>
          <w:szCs w:val="22"/>
        </w:rPr>
        <w:t xml:space="preserve"> </w:t>
      </w:r>
      <w:r w:rsidR="009539CF" w:rsidRPr="00D5441F">
        <w:rPr>
          <w:rFonts w:cs="Arial"/>
          <w:szCs w:val="22"/>
        </w:rPr>
        <w:t>account pertains to prior</w:t>
      </w:r>
      <w:r w:rsidR="00D5441F" w:rsidRPr="00D5441F">
        <w:rPr>
          <w:rFonts w:cs="Arial"/>
          <w:szCs w:val="22"/>
        </w:rPr>
        <w:t xml:space="preserve"> </w:t>
      </w:r>
      <w:r w:rsidR="00551E2D" w:rsidRPr="00D5441F">
        <w:rPr>
          <w:rFonts w:cs="Arial"/>
          <w:szCs w:val="22"/>
        </w:rPr>
        <w:t>years’ appropriation released by the Government of the Philippines to N</w:t>
      </w:r>
      <w:r w:rsidR="00A50A74" w:rsidRPr="00D5441F">
        <w:rPr>
          <w:rFonts w:cs="Arial"/>
          <w:szCs w:val="22"/>
        </w:rPr>
        <w:t xml:space="preserve">EA under RA 2717 and </w:t>
      </w:r>
      <w:r w:rsidR="009539CF" w:rsidRPr="00D5441F">
        <w:rPr>
          <w:rFonts w:cs="Arial"/>
          <w:szCs w:val="22"/>
        </w:rPr>
        <w:t>RA 6038;</w:t>
      </w:r>
      <w:r w:rsidR="00551E2D" w:rsidRPr="00D5441F">
        <w:rPr>
          <w:rFonts w:cs="Arial"/>
          <w:szCs w:val="22"/>
        </w:rPr>
        <w:t xml:space="preserve"> proceeds fromUS-PL-480 and Reparation Commission</w:t>
      </w:r>
      <w:r w:rsidR="00F0312E" w:rsidRPr="00D5441F">
        <w:rPr>
          <w:rFonts w:cs="Arial"/>
          <w:szCs w:val="22"/>
        </w:rPr>
        <w:t>;</w:t>
      </w:r>
      <w:r w:rsidR="00551E2D" w:rsidRPr="00D5441F">
        <w:rPr>
          <w:rFonts w:cs="Arial"/>
          <w:szCs w:val="22"/>
        </w:rPr>
        <w:t xml:space="preserve"> shares from BIR franchise taxes</w:t>
      </w:r>
      <w:r w:rsidR="004F02FD" w:rsidRPr="00D5441F">
        <w:rPr>
          <w:rFonts w:cs="Arial"/>
          <w:szCs w:val="22"/>
        </w:rPr>
        <w:t>;</w:t>
      </w:r>
      <w:r w:rsidR="00551E2D" w:rsidRPr="00D5441F">
        <w:rPr>
          <w:rFonts w:cs="Arial"/>
          <w:szCs w:val="22"/>
        </w:rPr>
        <w:t xml:space="preserve"> and other funds received from</w:t>
      </w:r>
      <w:r w:rsidR="00D5441F" w:rsidRPr="00D5441F">
        <w:rPr>
          <w:rFonts w:cs="Arial"/>
          <w:szCs w:val="22"/>
        </w:rPr>
        <w:t xml:space="preserve"> </w:t>
      </w:r>
      <w:r w:rsidR="00551E2D" w:rsidRPr="00D5441F">
        <w:rPr>
          <w:rFonts w:cs="Arial"/>
          <w:szCs w:val="22"/>
        </w:rPr>
        <w:t>various government</w:t>
      </w:r>
      <w:r w:rsidR="00D5441F" w:rsidRPr="00D5441F">
        <w:rPr>
          <w:rFonts w:cs="Arial"/>
          <w:szCs w:val="22"/>
        </w:rPr>
        <w:t xml:space="preserve"> </w:t>
      </w:r>
      <w:r w:rsidR="00551E2D" w:rsidRPr="00D5441F">
        <w:rPr>
          <w:rFonts w:cs="Arial"/>
          <w:szCs w:val="22"/>
        </w:rPr>
        <w:t>agencies</w:t>
      </w:r>
      <w:r w:rsidR="00D5441F" w:rsidRPr="00D5441F">
        <w:rPr>
          <w:rFonts w:cs="Arial"/>
          <w:szCs w:val="22"/>
        </w:rPr>
        <w:t xml:space="preserve"> </w:t>
      </w:r>
      <w:r w:rsidR="00551E2D" w:rsidRPr="00D5441F">
        <w:rPr>
          <w:rFonts w:cs="Arial"/>
          <w:szCs w:val="22"/>
        </w:rPr>
        <w:t>in</w:t>
      </w:r>
      <w:r w:rsidR="00D5441F" w:rsidRPr="00D5441F">
        <w:rPr>
          <w:rFonts w:cs="Arial"/>
          <w:szCs w:val="22"/>
        </w:rPr>
        <w:t xml:space="preserve"> </w:t>
      </w:r>
      <w:r w:rsidR="00551E2D" w:rsidRPr="00D5441F">
        <w:rPr>
          <w:rFonts w:cs="Arial"/>
          <w:szCs w:val="22"/>
        </w:rPr>
        <w:t>support</w:t>
      </w:r>
      <w:r w:rsidR="00D5441F" w:rsidRPr="00D5441F">
        <w:rPr>
          <w:rFonts w:cs="Arial"/>
          <w:szCs w:val="22"/>
        </w:rPr>
        <w:t xml:space="preserve"> </w:t>
      </w:r>
      <w:r w:rsidR="00551E2D" w:rsidRPr="00D5441F">
        <w:rPr>
          <w:rFonts w:cs="Arial"/>
          <w:szCs w:val="22"/>
        </w:rPr>
        <w:t>of the rural</w:t>
      </w:r>
      <w:r w:rsidR="00D5441F" w:rsidRPr="00D5441F">
        <w:rPr>
          <w:rFonts w:cs="Arial"/>
          <w:szCs w:val="22"/>
        </w:rPr>
        <w:t xml:space="preserve"> </w:t>
      </w:r>
      <w:r w:rsidR="00A528D9" w:rsidRPr="00D5441F">
        <w:rPr>
          <w:rFonts w:cs="Arial"/>
          <w:szCs w:val="22"/>
        </w:rPr>
        <w:t xml:space="preserve">electrification </w:t>
      </w:r>
      <w:r w:rsidR="00551E2D" w:rsidRPr="00D5441F">
        <w:rPr>
          <w:rFonts w:cs="Arial"/>
          <w:szCs w:val="22"/>
        </w:rPr>
        <w:t>project.</w:t>
      </w:r>
      <w:r w:rsidR="00D5441F" w:rsidRPr="00D5441F">
        <w:rPr>
          <w:rFonts w:cs="Arial"/>
          <w:szCs w:val="22"/>
        </w:rPr>
        <w:t xml:space="preserve"> </w:t>
      </w:r>
      <w:r w:rsidR="00551E2D" w:rsidRPr="00D5441F">
        <w:rPr>
          <w:rFonts w:cs="Arial"/>
          <w:szCs w:val="22"/>
        </w:rPr>
        <w:t xml:space="preserve">The amount is net of the </w:t>
      </w:r>
      <w:r w:rsidR="00D5441F" w:rsidRPr="00D5441F">
        <w:rPr>
          <w:rFonts w:ascii="Tahoma" w:hAnsi="Tahoma" w:cs="Arial"/>
          <w:szCs w:val="22"/>
        </w:rPr>
        <w:t>₱</w:t>
      </w:r>
      <w:r w:rsidR="00551E2D" w:rsidRPr="00D5441F">
        <w:rPr>
          <w:rFonts w:cs="Arial"/>
          <w:szCs w:val="22"/>
        </w:rPr>
        <w:t>50</w:t>
      </w:r>
      <w:r w:rsidR="00D5441F" w:rsidRPr="00D5441F">
        <w:rPr>
          <w:rFonts w:cs="Arial"/>
          <w:szCs w:val="22"/>
        </w:rPr>
        <w:t xml:space="preserve"> </w:t>
      </w:r>
      <w:r w:rsidR="00A50A74" w:rsidRPr="00D5441F">
        <w:rPr>
          <w:rFonts w:cs="Arial"/>
          <w:szCs w:val="22"/>
        </w:rPr>
        <w:t>m</w:t>
      </w:r>
      <w:r w:rsidR="006B25B8" w:rsidRPr="00D5441F">
        <w:rPr>
          <w:rFonts w:cs="Arial"/>
          <w:szCs w:val="22"/>
        </w:rPr>
        <w:t>illion</w:t>
      </w:r>
      <w:r w:rsidR="00551E2D" w:rsidRPr="00D5441F">
        <w:rPr>
          <w:rFonts w:cs="Arial"/>
          <w:szCs w:val="22"/>
        </w:rPr>
        <w:t xml:space="preserve"> considered as initial capitalization of the Government of the Philippines with NEA under PD 269.</w:t>
      </w:r>
    </w:p>
    <w:p w:rsidR="00E97E15" w:rsidRPr="00D5441F" w:rsidRDefault="00E97E15" w:rsidP="002E5960">
      <w:pPr>
        <w:pStyle w:val="BodyTextIndent"/>
        <w:spacing w:line="240" w:lineRule="auto"/>
        <w:ind w:left="0" w:right="-144"/>
        <w:contextualSpacing/>
        <w:rPr>
          <w:rFonts w:cs="Arial"/>
          <w:szCs w:val="22"/>
        </w:rPr>
      </w:pPr>
    </w:p>
    <w:p w:rsidR="00E13506" w:rsidRPr="00D5441F" w:rsidRDefault="00E13506" w:rsidP="002E5960">
      <w:pPr>
        <w:pStyle w:val="BodyTextIndent"/>
        <w:spacing w:line="240" w:lineRule="auto"/>
        <w:ind w:left="0" w:right="-144"/>
        <w:contextualSpacing/>
        <w:rPr>
          <w:rFonts w:cs="Arial"/>
          <w:szCs w:val="22"/>
        </w:rPr>
      </w:pPr>
    </w:p>
    <w:tbl>
      <w:tblPr>
        <w:tblW w:w="9288" w:type="dxa"/>
        <w:tblLook w:val="04A0" w:firstRow="1" w:lastRow="0" w:firstColumn="1" w:lastColumn="0" w:noHBand="0" w:noVBand="1"/>
      </w:tblPr>
      <w:tblGrid>
        <w:gridCol w:w="9288"/>
      </w:tblGrid>
      <w:tr w:rsidR="001564C2" w:rsidRPr="00D5441F" w:rsidTr="00E97E15">
        <w:tc>
          <w:tcPr>
            <w:tcW w:w="9288" w:type="dxa"/>
            <w:tcBorders>
              <w:top w:val="single" w:sz="12" w:space="0" w:color="auto"/>
            </w:tcBorders>
          </w:tcPr>
          <w:p w:rsidR="001564C2" w:rsidRPr="00D5441F" w:rsidRDefault="001564C2" w:rsidP="002E5960">
            <w:pPr>
              <w:numPr>
                <w:ilvl w:val="0"/>
                <w:numId w:val="5"/>
              </w:numPr>
              <w:spacing w:line="240" w:lineRule="auto"/>
              <w:contextualSpacing/>
              <w:jc w:val="both"/>
              <w:rPr>
                <w:rFonts w:ascii="Arial" w:hAnsi="Arial" w:cs="Arial"/>
                <w:sz w:val="22"/>
                <w:szCs w:val="22"/>
              </w:rPr>
            </w:pPr>
            <w:r w:rsidRPr="00D5441F">
              <w:rPr>
                <w:rFonts w:ascii="Arial" w:hAnsi="Arial" w:cs="Arial"/>
                <w:b/>
                <w:bCs/>
                <w:sz w:val="22"/>
                <w:szCs w:val="22"/>
              </w:rPr>
              <w:t>PRIOR PERIOD ADJUSTMENTS</w:t>
            </w:r>
          </w:p>
        </w:tc>
      </w:tr>
    </w:tbl>
    <w:p w:rsidR="00450618" w:rsidRPr="00D5441F" w:rsidRDefault="00450618" w:rsidP="002E5960">
      <w:pPr>
        <w:spacing w:line="240" w:lineRule="auto"/>
        <w:ind w:left="360"/>
        <w:contextualSpacing/>
        <w:jc w:val="both"/>
        <w:rPr>
          <w:rFonts w:ascii="Arial" w:hAnsi="Arial" w:cs="Arial"/>
          <w:b/>
          <w:bCs/>
          <w:sz w:val="18"/>
          <w:szCs w:val="18"/>
        </w:rPr>
      </w:pPr>
    </w:p>
    <w:p w:rsidR="007F4473" w:rsidRPr="00D5441F" w:rsidRDefault="00A50A74" w:rsidP="002E5960">
      <w:pPr>
        <w:pStyle w:val="BodyTextIndent"/>
        <w:spacing w:line="240" w:lineRule="auto"/>
        <w:ind w:left="360"/>
        <w:contextualSpacing/>
        <w:rPr>
          <w:rFonts w:cs="Arial"/>
          <w:szCs w:val="22"/>
        </w:rPr>
      </w:pPr>
      <w:r w:rsidRPr="00D5441F">
        <w:rPr>
          <w:rFonts w:cs="Arial"/>
          <w:szCs w:val="22"/>
        </w:rPr>
        <w:t xml:space="preserve">Details of the accounts are </w:t>
      </w:r>
      <w:r w:rsidR="00FF2E6B" w:rsidRPr="00D5441F">
        <w:rPr>
          <w:rFonts w:cs="Arial"/>
          <w:szCs w:val="22"/>
        </w:rPr>
        <w:t>as follows:</w:t>
      </w:r>
    </w:p>
    <w:p w:rsidR="001564C2" w:rsidRPr="00D5441F" w:rsidRDefault="001564C2" w:rsidP="002E5960">
      <w:pPr>
        <w:pStyle w:val="BodyTextIndent"/>
        <w:spacing w:line="240" w:lineRule="auto"/>
        <w:ind w:left="360"/>
        <w:contextualSpacing/>
        <w:rPr>
          <w:rFonts w:cs="Arial"/>
          <w:sz w:val="18"/>
          <w:szCs w:val="18"/>
        </w:rPr>
      </w:pPr>
    </w:p>
    <w:tbl>
      <w:tblPr>
        <w:tblW w:w="8460" w:type="dxa"/>
        <w:tblInd w:w="390" w:type="dxa"/>
        <w:tblLayout w:type="fixed"/>
        <w:tblCellMar>
          <w:left w:w="30" w:type="dxa"/>
          <w:right w:w="30" w:type="dxa"/>
        </w:tblCellMar>
        <w:tblLook w:val="0000" w:firstRow="0" w:lastRow="0" w:firstColumn="0" w:lastColumn="0" w:noHBand="0" w:noVBand="0"/>
      </w:tblPr>
      <w:tblGrid>
        <w:gridCol w:w="4590"/>
        <w:gridCol w:w="302"/>
        <w:gridCol w:w="1858"/>
        <w:gridCol w:w="180"/>
        <w:gridCol w:w="1530"/>
      </w:tblGrid>
      <w:tr w:rsidR="00BC3038" w:rsidRPr="00D5441F" w:rsidTr="00F704A5">
        <w:trPr>
          <w:trHeight w:val="233"/>
        </w:trPr>
        <w:tc>
          <w:tcPr>
            <w:tcW w:w="4590" w:type="dxa"/>
            <w:tcBorders>
              <w:top w:val="nil"/>
              <w:left w:val="nil"/>
              <w:bottom w:val="single" w:sz="4" w:space="0" w:color="auto"/>
              <w:right w:val="nil"/>
            </w:tcBorders>
          </w:tcPr>
          <w:p w:rsidR="00BC3038" w:rsidRPr="00D5441F" w:rsidRDefault="00BC3038" w:rsidP="002E5960">
            <w:pPr>
              <w:autoSpaceDE w:val="0"/>
              <w:autoSpaceDN w:val="0"/>
              <w:adjustRightInd w:val="0"/>
              <w:spacing w:line="240" w:lineRule="auto"/>
              <w:ind w:right="144"/>
              <w:contextualSpacing/>
              <w:jc w:val="both"/>
              <w:rPr>
                <w:rFonts w:ascii="Arial" w:hAnsi="Arial" w:cs="Arial"/>
                <w:sz w:val="20"/>
                <w:szCs w:val="20"/>
              </w:rPr>
            </w:pPr>
          </w:p>
        </w:tc>
        <w:tc>
          <w:tcPr>
            <w:tcW w:w="302" w:type="dxa"/>
            <w:tcBorders>
              <w:top w:val="nil"/>
              <w:left w:val="nil"/>
              <w:bottom w:val="single" w:sz="4" w:space="0" w:color="auto"/>
              <w:right w:val="nil"/>
            </w:tcBorders>
          </w:tcPr>
          <w:p w:rsidR="00BC3038" w:rsidRPr="00D5441F" w:rsidRDefault="00BC3038" w:rsidP="002E5960">
            <w:pPr>
              <w:autoSpaceDE w:val="0"/>
              <w:autoSpaceDN w:val="0"/>
              <w:adjustRightInd w:val="0"/>
              <w:spacing w:line="240" w:lineRule="auto"/>
              <w:ind w:right="144"/>
              <w:contextualSpacing/>
              <w:jc w:val="both"/>
              <w:rPr>
                <w:rFonts w:ascii="Arial" w:hAnsi="Arial" w:cs="Arial"/>
                <w:b/>
                <w:bCs/>
                <w:sz w:val="22"/>
                <w:szCs w:val="22"/>
              </w:rPr>
            </w:pPr>
          </w:p>
        </w:tc>
        <w:tc>
          <w:tcPr>
            <w:tcW w:w="1858" w:type="dxa"/>
            <w:tcBorders>
              <w:top w:val="nil"/>
              <w:left w:val="nil"/>
              <w:bottom w:val="single" w:sz="4" w:space="0" w:color="auto"/>
              <w:right w:val="nil"/>
            </w:tcBorders>
            <w:vAlign w:val="center"/>
          </w:tcPr>
          <w:p w:rsidR="00BC3038" w:rsidRPr="00D5441F" w:rsidRDefault="00BC3038" w:rsidP="002E5960">
            <w:pPr>
              <w:spacing w:line="240" w:lineRule="auto"/>
              <w:ind w:right="150"/>
              <w:contextualSpacing/>
              <w:jc w:val="right"/>
              <w:rPr>
                <w:rFonts w:ascii="Arial" w:hAnsi="Arial" w:cs="Arial"/>
                <w:b/>
                <w:bCs/>
                <w:sz w:val="22"/>
                <w:szCs w:val="22"/>
              </w:rPr>
            </w:pPr>
            <w:r w:rsidRPr="00D5441F">
              <w:rPr>
                <w:rFonts w:ascii="Arial" w:hAnsi="Arial" w:cs="Arial"/>
                <w:b/>
                <w:bCs/>
                <w:sz w:val="22"/>
                <w:szCs w:val="22"/>
              </w:rPr>
              <w:t xml:space="preserve">        201</w:t>
            </w:r>
            <w:r w:rsidR="00D27CF5" w:rsidRPr="00D5441F">
              <w:rPr>
                <w:rFonts w:ascii="Arial" w:hAnsi="Arial" w:cs="Arial"/>
                <w:b/>
                <w:bCs/>
                <w:sz w:val="22"/>
                <w:szCs w:val="22"/>
              </w:rPr>
              <w:t>4</w:t>
            </w:r>
          </w:p>
        </w:tc>
        <w:tc>
          <w:tcPr>
            <w:tcW w:w="180" w:type="dxa"/>
            <w:tcBorders>
              <w:top w:val="nil"/>
              <w:left w:val="nil"/>
              <w:bottom w:val="single" w:sz="4" w:space="0" w:color="auto"/>
              <w:right w:val="nil"/>
            </w:tcBorders>
            <w:vAlign w:val="center"/>
          </w:tcPr>
          <w:p w:rsidR="00BC3038" w:rsidRPr="00D5441F" w:rsidRDefault="00BC3038" w:rsidP="002E5960">
            <w:pPr>
              <w:spacing w:line="240" w:lineRule="auto"/>
              <w:contextualSpacing/>
              <w:jc w:val="right"/>
              <w:rPr>
                <w:rFonts w:ascii="Arial" w:hAnsi="Arial" w:cs="Arial"/>
                <w:sz w:val="22"/>
                <w:szCs w:val="22"/>
              </w:rPr>
            </w:pPr>
          </w:p>
        </w:tc>
        <w:tc>
          <w:tcPr>
            <w:tcW w:w="1530" w:type="dxa"/>
            <w:tcBorders>
              <w:top w:val="nil"/>
              <w:left w:val="nil"/>
              <w:bottom w:val="single" w:sz="4" w:space="0" w:color="auto"/>
              <w:right w:val="nil"/>
            </w:tcBorders>
            <w:vAlign w:val="center"/>
          </w:tcPr>
          <w:p w:rsidR="00BC3038" w:rsidRPr="00D5441F" w:rsidRDefault="00BC3038" w:rsidP="002E5960">
            <w:pPr>
              <w:spacing w:line="240" w:lineRule="auto"/>
              <w:ind w:right="150"/>
              <w:contextualSpacing/>
              <w:jc w:val="right"/>
              <w:rPr>
                <w:rFonts w:ascii="Arial" w:hAnsi="Arial" w:cs="Arial"/>
                <w:sz w:val="22"/>
                <w:szCs w:val="22"/>
              </w:rPr>
            </w:pPr>
            <w:r w:rsidRPr="00D5441F">
              <w:rPr>
                <w:rFonts w:ascii="Arial" w:hAnsi="Arial" w:cs="Arial"/>
                <w:bCs/>
                <w:sz w:val="22"/>
                <w:szCs w:val="22"/>
              </w:rPr>
              <w:t>201</w:t>
            </w:r>
            <w:r w:rsidR="00D27CF5" w:rsidRPr="00D5441F">
              <w:rPr>
                <w:rFonts w:ascii="Arial" w:hAnsi="Arial" w:cs="Arial"/>
                <w:bCs/>
                <w:sz w:val="22"/>
                <w:szCs w:val="22"/>
              </w:rPr>
              <w:t>3</w:t>
            </w:r>
          </w:p>
        </w:tc>
      </w:tr>
      <w:tr w:rsidR="00BC3038" w:rsidRPr="00D5441F" w:rsidTr="00F704A5">
        <w:trPr>
          <w:trHeight w:val="64"/>
        </w:trPr>
        <w:tc>
          <w:tcPr>
            <w:tcW w:w="4590" w:type="dxa"/>
            <w:tcBorders>
              <w:top w:val="single" w:sz="4" w:space="0" w:color="auto"/>
              <w:left w:val="nil"/>
              <w:bottom w:val="nil"/>
              <w:right w:val="nil"/>
            </w:tcBorders>
          </w:tcPr>
          <w:p w:rsidR="00BC3038" w:rsidRPr="00D5441F" w:rsidRDefault="00BC3038" w:rsidP="002E5960">
            <w:pPr>
              <w:autoSpaceDE w:val="0"/>
              <w:autoSpaceDN w:val="0"/>
              <w:adjustRightInd w:val="0"/>
              <w:spacing w:line="240" w:lineRule="auto"/>
              <w:ind w:right="144"/>
              <w:contextualSpacing/>
              <w:jc w:val="both"/>
              <w:rPr>
                <w:rFonts w:ascii="Arial" w:hAnsi="Arial" w:cs="Arial"/>
                <w:sz w:val="8"/>
                <w:szCs w:val="8"/>
              </w:rPr>
            </w:pPr>
          </w:p>
        </w:tc>
        <w:tc>
          <w:tcPr>
            <w:tcW w:w="302" w:type="dxa"/>
            <w:tcBorders>
              <w:top w:val="single" w:sz="4" w:space="0" w:color="auto"/>
              <w:left w:val="nil"/>
              <w:bottom w:val="nil"/>
              <w:right w:val="nil"/>
            </w:tcBorders>
          </w:tcPr>
          <w:p w:rsidR="00BC3038" w:rsidRPr="00D5441F" w:rsidRDefault="00BC3038" w:rsidP="002E5960">
            <w:pPr>
              <w:autoSpaceDE w:val="0"/>
              <w:autoSpaceDN w:val="0"/>
              <w:adjustRightInd w:val="0"/>
              <w:spacing w:line="240" w:lineRule="auto"/>
              <w:ind w:right="144"/>
              <w:contextualSpacing/>
              <w:jc w:val="both"/>
              <w:rPr>
                <w:rFonts w:ascii="Arial" w:hAnsi="Arial" w:cs="Arial"/>
                <w:b/>
                <w:bCs/>
                <w:sz w:val="8"/>
                <w:szCs w:val="8"/>
              </w:rPr>
            </w:pPr>
          </w:p>
        </w:tc>
        <w:tc>
          <w:tcPr>
            <w:tcW w:w="1858" w:type="dxa"/>
            <w:tcBorders>
              <w:top w:val="single" w:sz="4" w:space="0" w:color="auto"/>
              <w:left w:val="nil"/>
              <w:bottom w:val="nil"/>
              <w:right w:val="nil"/>
            </w:tcBorders>
            <w:vAlign w:val="center"/>
          </w:tcPr>
          <w:p w:rsidR="00BC3038" w:rsidRPr="00D5441F" w:rsidRDefault="00BC3038" w:rsidP="002E5960">
            <w:pPr>
              <w:autoSpaceDE w:val="0"/>
              <w:autoSpaceDN w:val="0"/>
              <w:adjustRightInd w:val="0"/>
              <w:spacing w:line="240" w:lineRule="auto"/>
              <w:ind w:right="144"/>
              <w:contextualSpacing/>
              <w:jc w:val="right"/>
              <w:rPr>
                <w:rFonts w:ascii="Arial" w:hAnsi="Arial" w:cs="Arial"/>
                <w:b/>
                <w:bCs/>
                <w:sz w:val="8"/>
                <w:szCs w:val="8"/>
              </w:rPr>
            </w:pPr>
          </w:p>
        </w:tc>
        <w:tc>
          <w:tcPr>
            <w:tcW w:w="180" w:type="dxa"/>
            <w:tcBorders>
              <w:top w:val="single" w:sz="4" w:space="0" w:color="auto"/>
              <w:left w:val="nil"/>
              <w:bottom w:val="nil"/>
              <w:right w:val="nil"/>
            </w:tcBorders>
            <w:vAlign w:val="center"/>
          </w:tcPr>
          <w:p w:rsidR="00BC3038" w:rsidRPr="00D5441F" w:rsidRDefault="00BC3038" w:rsidP="002E5960">
            <w:pPr>
              <w:autoSpaceDE w:val="0"/>
              <w:autoSpaceDN w:val="0"/>
              <w:adjustRightInd w:val="0"/>
              <w:spacing w:line="240" w:lineRule="auto"/>
              <w:ind w:right="144"/>
              <w:contextualSpacing/>
              <w:jc w:val="right"/>
              <w:rPr>
                <w:rFonts w:ascii="Arial" w:hAnsi="Arial" w:cs="Arial"/>
                <w:sz w:val="8"/>
                <w:szCs w:val="8"/>
              </w:rPr>
            </w:pPr>
          </w:p>
        </w:tc>
        <w:tc>
          <w:tcPr>
            <w:tcW w:w="1530" w:type="dxa"/>
            <w:tcBorders>
              <w:top w:val="single" w:sz="4" w:space="0" w:color="auto"/>
              <w:left w:val="nil"/>
              <w:bottom w:val="nil"/>
              <w:right w:val="nil"/>
            </w:tcBorders>
            <w:vAlign w:val="center"/>
          </w:tcPr>
          <w:p w:rsidR="00BC3038" w:rsidRPr="00D5441F" w:rsidRDefault="00BC3038" w:rsidP="002E5960">
            <w:pPr>
              <w:autoSpaceDE w:val="0"/>
              <w:autoSpaceDN w:val="0"/>
              <w:adjustRightInd w:val="0"/>
              <w:spacing w:line="240" w:lineRule="auto"/>
              <w:contextualSpacing/>
              <w:jc w:val="right"/>
              <w:rPr>
                <w:rFonts w:ascii="Arial" w:hAnsi="Arial" w:cs="Arial"/>
                <w:sz w:val="8"/>
                <w:szCs w:val="8"/>
              </w:rPr>
            </w:pPr>
          </w:p>
        </w:tc>
      </w:tr>
      <w:tr w:rsidR="00F704A5" w:rsidRPr="00D5441F" w:rsidTr="00F704A5">
        <w:trPr>
          <w:trHeight w:val="290"/>
        </w:trPr>
        <w:tc>
          <w:tcPr>
            <w:tcW w:w="4590" w:type="dxa"/>
            <w:tcBorders>
              <w:top w:val="nil"/>
              <w:left w:val="nil"/>
              <w:bottom w:val="nil"/>
              <w:right w:val="nil"/>
            </w:tcBorders>
          </w:tcPr>
          <w:p w:rsidR="003C6604" w:rsidRPr="00D5441F" w:rsidRDefault="00AD698E" w:rsidP="00F704A5">
            <w:pPr>
              <w:autoSpaceDE w:val="0"/>
              <w:autoSpaceDN w:val="0"/>
              <w:adjustRightInd w:val="0"/>
              <w:spacing w:line="240" w:lineRule="auto"/>
              <w:ind w:right="144"/>
              <w:contextualSpacing/>
              <w:jc w:val="both"/>
              <w:rPr>
                <w:rFonts w:ascii="Arial" w:hAnsi="Arial" w:cs="Arial"/>
                <w:sz w:val="22"/>
                <w:szCs w:val="22"/>
              </w:rPr>
            </w:pPr>
            <w:r w:rsidRPr="00D5441F">
              <w:rPr>
                <w:rFonts w:ascii="Arial" w:hAnsi="Arial" w:cs="Arial"/>
                <w:sz w:val="22"/>
                <w:szCs w:val="22"/>
              </w:rPr>
              <w:t>Foreign c</w:t>
            </w:r>
            <w:r w:rsidR="003C6604" w:rsidRPr="00D5441F">
              <w:rPr>
                <w:rFonts w:ascii="Arial" w:hAnsi="Arial" w:cs="Arial"/>
                <w:sz w:val="22"/>
                <w:szCs w:val="22"/>
              </w:rPr>
              <w:t xml:space="preserve">urrency </w:t>
            </w:r>
            <w:r w:rsidRPr="00D5441F">
              <w:rPr>
                <w:rFonts w:ascii="Arial" w:hAnsi="Arial" w:cs="Arial"/>
                <w:sz w:val="22"/>
                <w:szCs w:val="22"/>
              </w:rPr>
              <w:t>a</w:t>
            </w:r>
            <w:r w:rsidR="00F704A5" w:rsidRPr="00D5441F">
              <w:rPr>
                <w:rFonts w:ascii="Arial" w:hAnsi="Arial" w:cs="Arial"/>
                <w:sz w:val="22"/>
                <w:szCs w:val="22"/>
              </w:rPr>
              <w:t xml:space="preserve">djustment on </w:t>
            </w:r>
          </w:p>
          <w:p w:rsidR="00F704A5" w:rsidRPr="00D5441F" w:rsidRDefault="00AD698E" w:rsidP="003C6604">
            <w:pPr>
              <w:autoSpaceDE w:val="0"/>
              <w:autoSpaceDN w:val="0"/>
              <w:adjustRightInd w:val="0"/>
              <w:spacing w:line="240" w:lineRule="auto"/>
              <w:ind w:left="330" w:right="144" w:hanging="330"/>
              <w:contextualSpacing/>
              <w:jc w:val="both"/>
              <w:rPr>
                <w:rFonts w:ascii="Arial" w:hAnsi="Arial" w:cs="Arial"/>
                <w:sz w:val="22"/>
                <w:szCs w:val="22"/>
              </w:rPr>
            </w:pPr>
            <w:r w:rsidRPr="00D5441F">
              <w:rPr>
                <w:rFonts w:ascii="Arial" w:hAnsi="Arial" w:cs="Arial"/>
                <w:sz w:val="22"/>
                <w:szCs w:val="22"/>
              </w:rPr>
              <w:t>updating of l</w:t>
            </w:r>
            <w:r w:rsidR="00F704A5" w:rsidRPr="00D5441F">
              <w:rPr>
                <w:rFonts w:ascii="Arial" w:hAnsi="Arial" w:cs="Arial"/>
                <w:sz w:val="22"/>
                <w:szCs w:val="22"/>
              </w:rPr>
              <w:t>oans</w:t>
            </w:r>
          </w:p>
        </w:tc>
        <w:tc>
          <w:tcPr>
            <w:tcW w:w="302" w:type="dxa"/>
            <w:tcBorders>
              <w:top w:val="nil"/>
              <w:left w:val="nil"/>
              <w:bottom w:val="nil"/>
              <w:right w:val="nil"/>
            </w:tcBorders>
          </w:tcPr>
          <w:p w:rsidR="00F704A5" w:rsidRPr="00D5441F" w:rsidRDefault="00F704A5" w:rsidP="00F704A5">
            <w:pPr>
              <w:autoSpaceDE w:val="0"/>
              <w:autoSpaceDN w:val="0"/>
              <w:adjustRightInd w:val="0"/>
              <w:spacing w:line="240" w:lineRule="auto"/>
              <w:ind w:right="144"/>
              <w:contextualSpacing/>
              <w:jc w:val="both"/>
              <w:rPr>
                <w:rFonts w:ascii="Arial" w:hAnsi="Arial" w:cs="Arial"/>
                <w:b/>
                <w:bCs/>
                <w:sz w:val="22"/>
                <w:szCs w:val="22"/>
              </w:rPr>
            </w:pPr>
          </w:p>
        </w:tc>
        <w:tc>
          <w:tcPr>
            <w:tcW w:w="1858" w:type="dxa"/>
            <w:tcBorders>
              <w:top w:val="nil"/>
              <w:left w:val="nil"/>
              <w:bottom w:val="nil"/>
              <w:right w:val="nil"/>
            </w:tcBorders>
            <w:vAlign w:val="center"/>
          </w:tcPr>
          <w:p w:rsidR="00F704A5" w:rsidRPr="00D5441F" w:rsidRDefault="00F704A5" w:rsidP="00F704A5">
            <w:pPr>
              <w:autoSpaceDE w:val="0"/>
              <w:autoSpaceDN w:val="0"/>
              <w:adjustRightInd w:val="0"/>
              <w:spacing w:line="240" w:lineRule="auto"/>
              <w:ind w:right="144"/>
              <w:contextualSpacing/>
              <w:jc w:val="right"/>
              <w:rPr>
                <w:rFonts w:ascii="Arial" w:hAnsi="Arial" w:cs="Arial"/>
                <w:b/>
                <w:bCs/>
                <w:sz w:val="22"/>
                <w:szCs w:val="22"/>
              </w:rPr>
            </w:pPr>
            <w:r w:rsidRPr="00D5441F">
              <w:rPr>
                <w:rFonts w:ascii="Arial" w:hAnsi="Arial" w:cs="Arial"/>
                <w:b/>
                <w:bCs/>
                <w:sz w:val="22"/>
                <w:szCs w:val="22"/>
              </w:rPr>
              <w:t>3,499,863,535</w:t>
            </w:r>
          </w:p>
        </w:tc>
        <w:tc>
          <w:tcPr>
            <w:tcW w:w="180" w:type="dxa"/>
            <w:tcBorders>
              <w:top w:val="nil"/>
              <w:left w:val="nil"/>
              <w:bottom w:val="nil"/>
              <w:right w:val="nil"/>
            </w:tcBorders>
            <w:vAlign w:val="center"/>
          </w:tcPr>
          <w:p w:rsidR="00F704A5" w:rsidRPr="00D5441F" w:rsidRDefault="00F704A5" w:rsidP="00F704A5">
            <w:pPr>
              <w:autoSpaceDE w:val="0"/>
              <w:autoSpaceDN w:val="0"/>
              <w:adjustRightInd w:val="0"/>
              <w:spacing w:line="240" w:lineRule="auto"/>
              <w:ind w:right="144"/>
              <w:contextualSpacing/>
              <w:jc w:val="right"/>
              <w:rPr>
                <w:rFonts w:ascii="Arial" w:hAnsi="Arial" w:cs="Arial"/>
                <w:sz w:val="22"/>
                <w:szCs w:val="22"/>
              </w:rPr>
            </w:pPr>
          </w:p>
        </w:tc>
        <w:tc>
          <w:tcPr>
            <w:tcW w:w="1530" w:type="dxa"/>
            <w:tcBorders>
              <w:top w:val="nil"/>
              <w:left w:val="nil"/>
              <w:bottom w:val="nil"/>
              <w:right w:val="nil"/>
            </w:tcBorders>
            <w:vAlign w:val="center"/>
          </w:tcPr>
          <w:p w:rsidR="00F704A5" w:rsidRPr="00D5441F" w:rsidRDefault="00F704A5" w:rsidP="00F704A5">
            <w:pPr>
              <w:autoSpaceDE w:val="0"/>
              <w:autoSpaceDN w:val="0"/>
              <w:adjustRightInd w:val="0"/>
              <w:spacing w:line="240" w:lineRule="auto"/>
              <w:ind w:right="144"/>
              <w:contextualSpacing/>
              <w:jc w:val="right"/>
              <w:rPr>
                <w:rFonts w:ascii="Arial" w:hAnsi="Arial" w:cs="Arial"/>
                <w:bCs/>
                <w:sz w:val="22"/>
                <w:szCs w:val="22"/>
              </w:rPr>
            </w:pPr>
            <w:r w:rsidRPr="00D5441F">
              <w:rPr>
                <w:rFonts w:ascii="Arial" w:hAnsi="Arial" w:cs="Arial"/>
                <w:bCs/>
                <w:sz w:val="22"/>
                <w:szCs w:val="22"/>
              </w:rPr>
              <w:t>0</w:t>
            </w:r>
          </w:p>
        </w:tc>
      </w:tr>
      <w:tr w:rsidR="00F704A5" w:rsidRPr="00D5441F" w:rsidTr="005C34C8">
        <w:trPr>
          <w:trHeight w:val="290"/>
        </w:trPr>
        <w:tc>
          <w:tcPr>
            <w:tcW w:w="4590" w:type="dxa"/>
            <w:tcBorders>
              <w:top w:val="nil"/>
              <w:left w:val="nil"/>
              <w:bottom w:val="nil"/>
              <w:right w:val="nil"/>
            </w:tcBorders>
          </w:tcPr>
          <w:p w:rsidR="00F704A5" w:rsidRPr="00D5441F" w:rsidRDefault="00F704A5" w:rsidP="00CD0967">
            <w:pPr>
              <w:autoSpaceDE w:val="0"/>
              <w:autoSpaceDN w:val="0"/>
              <w:adjustRightInd w:val="0"/>
              <w:spacing w:line="240" w:lineRule="auto"/>
              <w:ind w:right="144"/>
              <w:contextualSpacing/>
              <w:jc w:val="both"/>
              <w:rPr>
                <w:rFonts w:ascii="Arial" w:hAnsi="Arial" w:cs="Arial"/>
                <w:sz w:val="22"/>
                <w:szCs w:val="22"/>
              </w:rPr>
            </w:pPr>
            <w:r w:rsidRPr="00D5441F">
              <w:rPr>
                <w:rFonts w:ascii="Arial" w:hAnsi="Arial" w:cs="Arial"/>
                <w:sz w:val="22"/>
                <w:szCs w:val="22"/>
              </w:rPr>
              <w:t xml:space="preserve">Adjustment </w:t>
            </w:r>
            <w:r w:rsidR="00AD698E" w:rsidRPr="00D5441F">
              <w:rPr>
                <w:rFonts w:ascii="Arial" w:hAnsi="Arial" w:cs="Arial"/>
                <w:sz w:val="22"/>
                <w:szCs w:val="22"/>
              </w:rPr>
              <w:t xml:space="preserve">on </w:t>
            </w:r>
            <w:r w:rsidR="00CD0967" w:rsidRPr="00D5441F">
              <w:rPr>
                <w:rFonts w:ascii="Arial" w:hAnsi="Arial" w:cs="Arial"/>
                <w:sz w:val="22"/>
                <w:szCs w:val="22"/>
              </w:rPr>
              <w:t>Paid-in-capital</w:t>
            </w:r>
          </w:p>
        </w:tc>
        <w:tc>
          <w:tcPr>
            <w:tcW w:w="302" w:type="dxa"/>
            <w:tcBorders>
              <w:top w:val="nil"/>
              <w:left w:val="nil"/>
              <w:bottom w:val="nil"/>
              <w:right w:val="nil"/>
            </w:tcBorders>
          </w:tcPr>
          <w:p w:rsidR="00F704A5" w:rsidRPr="00D5441F" w:rsidRDefault="00F704A5" w:rsidP="005C34C8">
            <w:pPr>
              <w:autoSpaceDE w:val="0"/>
              <w:autoSpaceDN w:val="0"/>
              <w:adjustRightInd w:val="0"/>
              <w:spacing w:line="240" w:lineRule="auto"/>
              <w:ind w:right="144"/>
              <w:contextualSpacing/>
              <w:jc w:val="both"/>
              <w:rPr>
                <w:rFonts w:ascii="Arial" w:hAnsi="Arial" w:cs="Arial"/>
                <w:b/>
                <w:bCs/>
                <w:sz w:val="22"/>
                <w:szCs w:val="22"/>
              </w:rPr>
            </w:pPr>
          </w:p>
        </w:tc>
        <w:tc>
          <w:tcPr>
            <w:tcW w:w="1858" w:type="dxa"/>
            <w:tcBorders>
              <w:top w:val="nil"/>
              <w:left w:val="nil"/>
              <w:bottom w:val="nil"/>
              <w:right w:val="nil"/>
            </w:tcBorders>
            <w:vAlign w:val="center"/>
          </w:tcPr>
          <w:p w:rsidR="00F704A5" w:rsidRPr="00D5441F" w:rsidRDefault="00F704A5" w:rsidP="005C34C8">
            <w:pPr>
              <w:autoSpaceDE w:val="0"/>
              <w:autoSpaceDN w:val="0"/>
              <w:adjustRightInd w:val="0"/>
              <w:spacing w:line="240" w:lineRule="auto"/>
              <w:ind w:right="144"/>
              <w:contextualSpacing/>
              <w:jc w:val="right"/>
              <w:rPr>
                <w:rFonts w:ascii="Arial" w:hAnsi="Arial" w:cs="Arial"/>
                <w:b/>
                <w:bCs/>
                <w:sz w:val="22"/>
                <w:szCs w:val="22"/>
              </w:rPr>
            </w:pPr>
            <w:r w:rsidRPr="00D5441F">
              <w:rPr>
                <w:rFonts w:ascii="Arial" w:hAnsi="Arial" w:cs="Arial"/>
                <w:b/>
                <w:bCs/>
                <w:sz w:val="22"/>
                <w:szCs w:val="22"/>
              </w:rPr>
              <w:t>197,896,944</w:t>
            </w:r>
          </w:p>
        </w:tc>
        <w:tc>
          <w:tcPr>
            <w:tcW w:w="180" w:type="dxa"/>
            <w:tcBorders>
              <w:top w:val="nil"/>
              <w:left w:val="nil"/>
              <w:bottom w:val="nil"/>
              <w:right w:val="nil"/>
            </w:tcBorders>
            <w:vAlign w:val="center"/>
          </w:tcPr>
          <w:p w:rsidR="00F704A5" w:rsidRPr="00D5441F" w:rsidRDefault="00F704A5" w:rsidP="005C34C8">
            <w:pPr>
              <w:autoSpaceDE w:val="0"/>
              <w:autoSpaceDN w:val="0"/>
              <w:adjustRightInd w:val="0"/>
              <w:spacing w:line="240" w:lineRule="auto"/>
              <w:ind w:right="144"/>
              <w:contextualSpacing/>
              <w:jc w:val="right"/>
              <w:rPr>
                <w:rFonts w:ascii="Arial" w:hAnsi="Arial" w:cs="Arial"/>
                <w:sz w:val="22"/>
                <w:szCs w:val="22"/>
              </w:rPr>
            </w:pPr>
          </w:p>
        </w:tc>
        <w:tc>
          <w:tcPr>
            <w:tcW w:w="1530" w:type="dxa"/>
            <w:tcBorders>
              <w:top w:val="nil"/>
              <w:left w:val="nil"/>
              <w:bottom w:val="nil"/>
              <w:right w:val="nil"/>
            </w:tcBorders>
            <w:vAlign w:val="center"/>
          </w:tcPr>
          <w:p w:rsidR="00F704A5" w:rsidRPr="00D5441F" w:rsidRDefault="00F704A5" w:rsidP="005C34C8">
            <w:pPr>
              <w:autoSpaceDE w:val="0"/>
              <w:autoSpaceDN w:val="0"/>
              <w:adjustRightInd w:val="0"/>
              <w:spacing w:line="240" w:lineRule="auto"/>
              <w:ind w:right="144"/>
              <w:contextualSpacing/>
              <w:jc w:val="right"/>
              <w:rPr>
                <w:rFonts w:ascii="Arial" w:hAnsi="Arial" w:cs="Arial"/>
                <w:bCs/>
                <w:sz w:val="22"/>
                <w:szCs w:val="22"/>
              </w:rPr>
            </w:pPr>
            <w:r w:rsidRPr="00D5441F">
              <w:rPr>
                <w:rFonts w:ascii="Arial" w:hAnsi="Arial" w:cs="Arial"/>
                <w:bCs/>
                <w:sz w:val="22"/>
                <w:szCs w:val="22"/>
              </w:rPr>
              <w:t>0</w:t>
            </w:r>
          </w:p>
        </w:tc>
      </w:tr>
      <w:tr w:rsidR="00F704A5" w:rsidRPr="00D5441F" w:rsidTr="005C34C8">
        <w:trPr>
          <w:trHeight w:val="290"/>
        </w:trPr>
        <w:tc>
          <w:tcPr>
            <w:tcW w:w="4590" w:type="dxa"/>
            <w:tcBorders>
              <w:left w:val="nil"/>
              <w:bottom w:val="nil"/>
              <w:right w:val="nil"/>
            </w:tcBorders>
          </w:tcPr>
          <w:p w:rsidR="00F704A5" w:rsidRPr="00D5441F" w:rsidRDefault="00F704A5" w:rsidP="005C34C8">
            <w:pPr>
              <w:autoSpaceDE w:val="0"/>
              <w:autoSpaceDN w:val="0"/>
              <w:adjustRightInd w:val="0"/>
              <w:spacing w:line="240" w:lineRule="auto"/>
              <w:ind w:right="144"/>
              <w:contextualSpacing/>
              <w:jc w:val="both"/>
              <w:rPr>
                <w:rFonts w:ascii="Arial" w:hAnsi="Arial" w:cs="Arial"/>
                <w:sz w:val="22"/>
                <w:szCs w:val="22"/>
              </w:rPr>
            </w:pPr>
            <w:r w:rsidRPr="00D5441F">
              <w:rPr>
                <w:rFonts w:ascii="Arial" w:hAnsi="Arial" w:cs="Arial"/>
                <w:sz w:val="22"/>
                <w:szCs w:val="22"/>
              </w:rPr>
              <w:t xml:space="preserve">Adjustment on </w:t>
            </w:r>
            <w:r w:rsidR="00AD698E" w:rsidRPr="00D5441F">
              <w:rPr>
                <w:rFonts w:ascii="Arial" w:hAnsi="Arial" w:cs="Arial"/>
                <w:sz w:val="22"/>
                <w:szCs w:val="22"/>
              </w:rPr>
              <w:t>liquidation of Care F</w:t>
            </w:r>
            <w:r w:rsidRPr="00D5441F">
              <w:rPr>
                <w:rFonts w:ascii="Arial" w:hAnsi="Arial" w:cs="Arial"/>
                <w:sz w:val="22"/>
                <w:szCs w:val="22"/>
              </w:rPr>
              <w:t>und</w:t>
            </w:r>
          </w:p>
        </w:tc>
        <w:tc>
          <w:tcPr>
            <w:tcW w:w="302" w:type="dxa"/>
            <w:tcBorders>
              <w:left w:val="nil"/>
              <w:bottom w:val="nil"/>
              <w:right w:val="nil"/>
            </w:tcBorders>
          </w:tcPr>
          <w:p w:rsidR="00F704A5" w:rsidRPr="00D5441F" w:rsidRDefault="00F704A5" w:rsidP="005C34C8">
            <w:pPr>
              <w:autoSpaceDE w:val="0"/>
              <w:autoSpaceDN w:val="0"/>
              <w:adjustRightInd w:val="0"/>
              <w:spacing w:line="240" w:lineRule="auto"/>
              <w:ind w:right="144"/>
              <w:contextualSpacing/>
              <w:jc w:val="both"/>
              <w:rPr>
                <w:rFonts w:ascii="Arial" w:hAnsi="Arial" w:cs="Arial"/>
                <w:b/>
                <w:bCs/>
                <w:sz w:val="22"/>
                <w:szCs w:val="22"/>
              </w:rPr>
            </w:pPr>
          </w:p>
        </w:tc>
        <w:tc>
          <w:tcPr>
            <w:tcW w:w="1858" w:type="dxa"/>
            <w:tcBorders>
              <w:left w:val="nil"/>
              <w:bottom w:val="nil"/>
              <w:right w:val="nil"/>
            </w:tcBorders>
            <w:vAlign w:val="center"/>
          </w:tcPr>
          <w:p w:rsidR="00F704A5" w:rsidRPr="00D5441F" w:rsidRDefault="00F704A5" w:rsidP="005C34C8">
            <w:pPr>
              <w:autoSpaceDE w:val="0"/>
              <w:autoSpaceDN w:val="0"/>
              <w:adjustRightInd w:val="0"/>
              <w:spacing w:line="240" w:lineRule="auto"/>
              <w:ind w:right="144"/>
              <w:contextualSpacing/>
              <w:jc w:val="right"/>
              <w:rPr>
                <w:rFonts w:ascii="Arial" w:hAnsi="Arial" w:cs="Arial"/>
                <w:b/>
                <w:bCs/>
                <w:sz w:val="22"/>
                <w:szCs w:val="22"/>
              </w:rPr>
            </w:pPr>
            <w:r w:rsidRPr="00D5441F">
              <w:rPr>
                <w:rFonts w:ascii="Arial" w:hAnsi="Arial" w:cs="Arial"/>
                <w:b/>
                <w:bCs/>
                <w:sz w:val="22"/>
                <w:szCs w:val="22"/>
              </w:rPr>
              <w:t>30,856,504</w:t>
            </w:r>
          </w:p>
        </w:tc>
        <w:tc>
          <w:tcPr>
            <w:tcW w:w="180" w:type="dxa"/>
            <w:tcBorders>
              <w:left w:val="nil"/>
              <w:bottom w:val="nil"/>
              <w:right w:val="nil"/>
            </w:tcBorders>
            <w:vAlign w:val="center"/>
          </w:tcPr>
          <w:p w:rsidR="00F704A5" w:rsidRPr="00D5441F" w:rsidRDefault="00F704A5" w:rsidP="005C34C8">
            <w:pPr>
              <w:autoSpaceDE w:val="0"/>
              <w:autoSpaceDN w:val="0"/>
              <w:adjustRightInd w:val="0"/>
              <w:spacing w:line="240" w:lineRule="auto"/>
              <w:ind w:right="144"/>
              <w:contextualSpacing/>
              <w:jc w:val="right"/>
              <w:rPr>
                <w:rFonts w:ascii="Arial" w:hAnsi="Arial" w:cs="Arial"/>
                <w:sz w:val="22"/>
                <w:szCs w:val="22"/>
              </w:rPr>
            </w:pPr>
          </w:p>
        </w:tc>
        <w:tc>
          <w:tcPr>
            <w:tcW w:w="1530" w:type="dxa"/>
            <w:tcBorders>
              <w:left w:val="nil"/>
              <w:bottom w:val="nil"/>
              <w:right w:val="nil"/>
            </w:tcBorders>
            <w:vAlign w:val="center"/>
          </w:tcPr>
          <w:p w:rsidR="00F704A5" w:rsidRPr="00D5441F" w:rsidRDefault="00F704A5" w:rsidP="005C34C8">
            <w:pPr>
              <w:autoSpaceDE w:val="0"/>
              <w:autoSpaceDN w:val="0"/>
              <w:adjustRightInd w:val="0"/>
              <w:spacing w:line="240" w:lineRule="auto"/>
              <w:ind w:right="144"/>
              <w:contextualSpacing/>
              <w:jc w:val="right"/>
              <w:rPr>
                <w:rFonts w:ascii="Arial" w:hAnsi="Arial" w:cs="Arial"/>
                <w:bCs/>
                <w:sz w:val="22"/>
                <w:szCs w:val="22"/>
              </w:rPr>
            </w:pPr>
            <w:r w:rsidRPr="00D5441F">
              <w:rPr>
                <w:rFonts w:ascii="Arial" w:hAnsi="Arial" w:cs="Arial"/>
                <w:bCs/>
                <w:sz w:val="22"/>
                <w:szCs w:val="22"/>
              </w:rPr>
              <w:t>0</w:t>
            </w:r>
          </w:p>
        </w:tc>
      </w:tr>
      <w:tr w:rsidR="00F704A5" w:rsidRPr="00D5441F" w:rsidTr="005C34C8">
        <w:trPr>
          <w:trHeight w:val="290"/>
        </w:trPr>
        <w:tc>
          <w:tcPr>
            <w:tcW w:w="4590" w:type="dxa"/>
            <w:tcBorders>
              <w:top w:val="nil"/>
              <w:left w:val="nil"/>
              <w:bottom w:val="nil"/>
              <w:right w:val="nil"/>
            </w:tcBorders>
          </w:tcPr>
          <w:p w:rsidR="00F704A5" w:rsidRPr="00D5441F" w:rsidRDefault="00F704A5" w:rsidP="005C34C8">
            <w:pPr>
              <w:autoSpaceDE w:val="0"/>
              <w:autoSpaceDN w:val="0"/>
              <w:adjustRightInd w:val="0"/>
              <w:spacing w:line="240" w:lineRule="auto"/>
              <w:ind w:right="144"/>
              <w:contextualSpacing/>
              <w:jc w:val="both"/>
              <w:rPr>
                <w:rFonts w:ascii="Arial" w:hAnsi="Arial" w:cs="Arial"/>
                <w:sz w:val="22"/>
                <w:szCs w:val="22"/>
              </w:rPr>
            </w:pPr>
            <w:r w:rsidRPr="00D5441F">
              <w:rPr>
                <w:rFonts w:ascii="Arial" w:hAnsi="Arial" w:cs="Arial"/>
                <w:sz w:val="22"/>
                <w:szCs w:val="22"/>
              </w:rPr>
              <w:t>Ad</w:t>
            </w:r>
            <w:r w:rsidR="00AD698E" w:rsidRPr="00D5441F">
              <w:rPr>
                <w:rFonts w:ascii="Arial" w:hAnsi="Arial" w:cs="Arial"/>
                <w:sz w:val="22"/>
                <w:szCs w:val="22"/>
              </w:rPr>
              <w:t>justment on interest income on d</w:t>
            </w:r>
            <w:r w:rsidRPr="00D5441F">
              <w:rPr>
                <w:rFonts w:ascii="Arial" w:hAnsi="Arial" w:cs="Arial"/>
                <w:sz w:val="22"/>
                <w:szCs w:val="22"/>
              </w:rPr>
              <w:t>eposits</w:t>
            </w:r>
          </w:p>
        </w:tc>
        <w:tc>
          <w:tcPr>
            <w:tcW w:w="302" w:type="dxa"/>
            <w:tcBorders>
              <w:top w:val="nil"/>
              <w:left w:val="nil"/>
              <w:bottom w:val="nil"/>
              <w:right w:val="nil"/>
            </w:tcBorders>
          </w:tcPr>
          <w:p w:rsidR="00F704A5" w:rsidRPr="00D5441F" w:rsidRDefault="00F704A5" w:rsidP="005C34C8">
            <w:pPr>
              <w:autoSpaceDE w:val="0"/>
              <w:autoSpaceDN w:val="0"/>
              <w:adjustRightInd w:val="0"/>
              <w:spacing w:line="240" w:lineRule="auto"/>
              <w:ind w:right="144"/>
              <w:contextualSpacing/>
              <w:jc w:val="both"/>
              <w:rPr>
                <w:rFonts w:ascii="Arial" w:hAnsi="Arial" w:cs="Arial"/>
                <w:b/>
                <w:bCs/>
                <w:sz w:val="22"/>
                <w:szCs w:val="22"/>
              </w:rPr>
            </w:pPr>
          </w:p>
        </w:tc>
        <w:tc>
          <w:tcPr>
            <w:tcW w:w="1858" w:type="dxa"/>
            <w:tcBorders>
              <w:top w:val="nil"/>
              <w:left w:val="nil"/>
              <w:bottom w:val="nil"/>
              <w:right w:val="nil"/>
            </w:tcBorders>
            <w:vAlign w:val="center"/>
          </w:tcPr>
          <w:p w:rsidR="00F704A5" w:rsidRPr="00D5441F" w:rsidRDefault="00F704A5" w:rsidP="005C34C8">
            <w:pPr>
              <w:autoSpaceDE w:val="0"/>
              <w:autoSpaceDN w:val="0"/>
              <w:adjustRightInd w:val="0"/>
              <w:spacing w:line="240" w:lineRule="auto"/>
              <w:ind w:right="144"/>
              <w:contextualSpacing/>
              <w:jc w:val="right"/>
              <w:rPr>
                <w:rFonts w:ascii="Arial" w:hAnsi="Arial" w:cs="Arial"/>
                <w:b/>
                <w:bCs/>
                <w:sz w:val="22"/>
                <w:szCs w:val="22"/>
              </w:rPr>
            </w:pPr>
            <w:r w:rsidRPr="00D5441F">
              <w:rPr>
                <w:rFonts w:ascii="Arial" w:hAnsi="Arial" w:cs="Arial"/>
                <w:b/>
                <w:bCs/>
                <w:sz w:val="22"/>
                <w:szCs w:val="22"/>
              </w:rPr>
              <w:t>8,897,519</w:t>
            </w:r>
          </w:p>
        </w:tc>
        <w:tc>
          <w:tcPr>
            <w:tcW w:w="180" w:type="dxa"/>
            <w:tcBorders>
              <w:top w:val="nil"/>
              <w:left w:val="nil"/>
              <w:bottom w:val="nil"/>
              <w:right w:val="nil"/>
            </w:tcBorders>
            <w:vAlign w:val="center"/>
          </w:tcPr>
          <w:p w:rsidR="00F704A5" w:rsidRPr="00D5441F" w:rsidRDefault="00F704A5" w:rsidP="005C34C8">
            <w:pPr>
              <w:autoSpaceDE w:val="0"/>
              <w:autoSpaceDN w:val="0"/>
              <w:adjustRightInd w:val="0"/>
              <w:spacing w:line="240" w:lineRule="auto"/>
              <w:ind w:right="144"/>
              <w:contextualSpacing/>
              <w:jc w:val="right"/>
              <w:rPr>
                <w:rFonts w:ascii="Arial" w:hAnsi="Arial" w:cs="Arial"/>
                <w:sz w:val="22"/>
                <w:szCs w:val="22"/>
              </w:rPr>
            </w:pPr>
          </w:p>
        </w:tc>
        <w:tc>
          <w:tcPr>
            <w:tcW w:w="1530" w:type="dxa"/>
            <w:tcBorders>
              <w:top w:val="nil"/>
              <w:left w:val="nil"/>
              <w:bottom w:val="nil"/>
              <w:right w:val="nil"/>
            </w:tcBorders>
            <w:vAlign w:val="center"/>
          </w:tcPr>
          <w:p w:rsidR="00F704A5" w:rsidRPr="00D5441F" w:rsidRDefault="00F704A5" w:rsidP="005C34C8">
            <w:pPr>
              <w:autoSpaceDE w:val="0"/>
              <w:autoSpaceDN w:val="0"/>
              <w:adjustRightInd w:val="0"/>
              <w:spacing w:line="240" w:lineRule="auto"/>
              <w:ind w:right="144"/>
              <w:contextualSpacing/>
              <w:jc w:val="right"/>
              <w:rPr>
                <w:rFonts w:ascii="Arial" w:hAnsi="Arial" w:cs="Arial"/>
                <w:bCs/>
                <w:sz w:val="22"/>
                <w:szCs w:val="22"/>
              </w:rPr>
            </w:pPr>
            <w:r w:rsidRPr="00D5441F">
              <w:rPr>
                <w:rFonts w:ascii="Arial" w:hAnsi="Arial" w:cs="Arial"/>
                <w:bCs/>
                <w:sz w:val="22"/>
                <w:szCs w:val="22"/>
              </w:rPr>
              <w:t>16,229,774</w:t>
            </w:r>
          </w:p>
        </w:tc>
      </w:tr>
      <w:tr w:rsidR="00F704A5" w:rsidRPr="00D5441F" w:rsidTr="00F704A5">
        <w:trPr>
          <w:trHeight w:val="290"/>
        </w:trPr>
        <w:tc>
          <w:tcPr>
            <w:tcW w:w="4590" w:type="dxa"/>
            <w:tcBorders>
              <w:top w:val="nil"/>
              <w:left w:val="nil"/>
              <w:bottom w:val="nil"/>
              <w:right w:val="nil"/>
            </w:tcBorders>
          </w:tcPr>
          <w:p w:rsidR="00F704A5" w:rsidRPr="00D5441F" w:rsidRDefault="00AD698E" w:rsidP="00F704A5">
            <w:pPr>
              <w:autoSpaceDE w:val="0"/>
              <w:autoSpaceDN w:val="0"/>
              <w:adjustRightInd w:val="0"/>
              <w:spacing w:line="240" w:lineRule="auto"/>
              <w:ind w:right="144"/>
              <w:contextualSpacing/>
              <w:jc w:val="both"/>
              <w:rPr>
                <w:rFonts w:ascii="Arial" w:hAnsi="Arial" w:cs="Arial"/>
                <w:sz w:val="22"/>
                <w:szCs w:val="22"/>
              </w:rPr>
            </w:pPr>
            <w:r w:rsidRPr="00D5441F">
              <w:rPr>
                <w:rFonts w:ascii="Arial" w:hAnsi="Arial" w:cs="Arial"/>
                <w:sz w:val="22"/>
                <w:szCs w:val="22"/>
              </w:rPr>
              <w:t>Adjustment on  p</w:t>
            </w:r>
            <w:r w:rsidR="00F704A5" w:rsidRPr="00D5441F">
              <w:rPr>
                <w:rFonts w:ascii="Arial" w:hAnsi="Arial" w:cs="Arial"/>
                <w:sz w:val="22"/>
                <w:szCs w:val="22"/>
              </w:rPr>
              <w:t>ayables</w:t>
            </w:r>
          </w:p>
        </w:tc>
        <w:tc>
          <w:tcPr>
            <w:tcW w:w="302" w:type="dxa"/>
            <w:tcBorders>
              <w:top w:val="nil"/>
              <w:left w:val="nil"/>
              <w:bottom w:val="nil"/>
              <w:right w:val="nil"/>
            </w:tcBorders>
          </w:tcPr>
          <w:p w:rsidR="00F704A5" w:rsidRPr="00D5441F" w:rsidRDefault="00F704A5" w:rsidP="00F704A5">
            <w:pPr>
              <w:autoSpaceDE w:val="0"/>
              <w:autoSpaceDN w:val="0"/>
              <w:adjustRightInd w:val="0"/>
              <w:spacing w:line="240" w:lineRule="auto"/>
              <w:ind w:right="144"/>
              <w:contextualSpacing/>
              <w:jc w:val="both"/>
              <w:rPr>
                <w:rFonts w:ascii="Arial" w:hAnsi="Arial" w:cs="Arial"/>
                <w:b/>
                <w:bCs/>
                <w:sz w:val="22"/>
                <w:szCs w:val="22"/>
              </w:rPr>
            </w:pPr>
          </w:p>
        </w:tc>
        <w:tc>
          <w:tcPr>
            <w:tcW w:w="1858" w:type="dxa"/>
            <w:tcBorders>
              <w:top w:val="nil"/>
              <w:left w:val="nil"/>
              <w:bottom w:val="nil"/>
              <w:right w:val="nil"/>
            </w:tcBorders>
            <w:vAlign w:val="center"/>
          </w:tcPr>
          <w:p w:rsidR="00F704A5" w:rsidRPr="00D5441F" w:rsidRDefault="00F704A5" w:rsidP="00F704A5">
            <w:pPr>
              <w:autoSpaceDE w:val="0"/>
              <w:autoSpaceDN w:val="0"/>
              <w:adjustRightInd w:val="0"/>
              <w:spacing w:line="240" w:lineRule="auto"/>
              <w:ind w:right="144"/>
              <w:contextualSpacing/>
              <w:jc w:val="right"/>
              <w:rPr>
                <w:rFonts w:ascii="Arial" w:hAnsi="Arial" w:cs="Arial"/>
                <w:b/>
                <w:bCs/>
                <w:sz w:val="22"/>
                <w:szCs w:val="22"/>
              </w:rPr>
            </w:pPr>
            <w:r w:rsidRPr="00D5441F">
              <w:rPr>
                <w:rFonts w:ascii="Arial" w:hAnsi="Arial" w:cs="Arial"/>
                <w:b/>
                <w:bCs/>
                <w:sz w:val="22"/>
                <w:szCs w:val="22"/>
              </w:rPr>
              <w:t>68,979</w:t>
            </w:r>
          </w:p>
        </w:tc>
        <w:tc>
          <w:tcPr>
            <w:tcW w:w="180" w:type="dxa"/>
            <w:tcBorders>
              <w:top w:val="nil"/>
              <w:left w:val="nil"/>
              <w:bottom w:val="nil"/>
              <w:right w:val="nil"/>
            </w:tcBorders>
            <w:vAlign w:val="center"/>
          </w:tcPr>
          <w:p w:rsidR="00F704A5" w:rsidRPr="00D5441F" w:rsidRDefault="00F704A5" w:rsidP="00F704A5">
            <w:pPr>
              <w:autoSpaceDE w:val="0"/>
              <w:autoSpaceDN w:val="0"/>
              <w:adjustRightInd w:val="0"/>
              <w:spacing w:line="240" w:lineRule="auto"/>
              <w:ind w:right="144"/>
              <w:contextualSpacing/>
              <w:jc w:val="right"/>
              <w:rPr>
                <w:rFonts w:ascii="Arial" w:hAnsi="Arial" w:cs="Arial"/>
                <w:sz w:val="22"/>
                <w:szCs w:val="22"/>
              </w:rPr>
            </w:pPr>
          </w:p>
        </w:tc>
        <w:tc>
          <w:tcPr>
            <w:tcW w:w="1530" w:type="dxa"/>
            <w:tcBorders>
              <w:top w:val="nil"/>
              <w:left w:val="nil"/>
              <w:bottom w:val="nil"/>
              <w:right w:val="nil"/>
            </w:tcBorders>
            <w:vAlign w:val="center"/>
          </w:tcPr>
          <w:p w:rsidR="00F704A5" w:rsidRPr="00D5441F" w:rsidRDefault="00F704A5" w:rsidP="00F704A5">
            <w:pPr>
              <w:autoSpaceDE w:val="0"/>
              <w:autoSpaceDN w:val="0"/>
              <w:adjustRightInd w:val="0"/>
              <w:spacing w:line="240" w:lineRule="auto"/>
              <w:ind w:right="144"/>
              <w:contextualSpacing/>
              <w:jc w:val="right"/>
              <w:rPr>
                <w:rFonts w:ascii="Arial" w:hAnsi="Arial" w:cs="Arial"/>
                <w:bCs/>
                <w:sz w:val="22"/>
                <w:szCs w:val="22"/>
              </w:rPr>
            </w:pPr>
            <w:r w:rsidRPr="00D5441F">
              <w:rPr>
                <w:rFonts w:ascii="Arial" w:hAnsi="Arial" w:cs="Arial"/>
                <w:bCs/>
                <w:sz w:val="22"/>
                <w:szCs w:val="22"/>
              </w:rPr>
              <w:t>71,734</w:t>
            </w:r>
          </w:p>
        </w:tc>
      </w:tr>
      <w:tr w:rsidR="00F704A5" w:rsidRPr="00D5441F" w:rsidTr="00F704A5">
        <w:trPr>
          <w:trHeight w:val="290"/>
        </w:trPr>
        <w:tc>
          <w:tcPr>
            <w:tcW w:w="4590" w:type="dxa"/>
            <w:tcBorders>
              <w:top w:val="nil"/>
              <w:left w:val="nil"/>
              <w:bottom w:val="nil"/>
              <w:right w:val="nil"/>
            </w:tcBorders>
          </w:tcPr>
          <w:p w:rsidR="00F704A5" w:rsidRPr="00D5441F" w:rsidRDefault="00AD698E" w:rsidP="00F704A5">
            <w:pPr>
              <w:autoSpaceDE w:val="0"/>
              <w:autoSpaceDN w:val="0"/>
              <w:adjustRightInd w:val="0"/>
              <w:spacing w:line="240" w:lineRule="auto"/>
              <w:ind w:right="144"/>
              <w:contextualSpacing/>
              <w:jc w:val="both"/>
              <w:rPr>
                <w:rFonts w:ascii="Arial" w:hAnsi="Arial" w:cs="Arial"/>
                <w:sz w:val="22"/>
                <w:szCs w:val="22"/>
              </w:rPr>
            </w:pPr>
            <w:r w:rsidRPr="00D5441F">
              <w:rPr>
                <w:rFonts w:ascii="Arial" w:hAnsi="Arial" w:cs="Arial"/>
                <w:sz w:val="22"/>
                <w:szCs w:val="22"/>
              </w:rPr>
              <w:t>Unused subsidy fund b</w:t>
            </w:r>
            <w:r w:rsidR="00F704A5" w:rsidRPr="00D5441F">
              <w:rPr>
                <w:rFonts w:ascii="Arial" w:hAnsi="Arial" w:cs="Arial"/>
                <w:sz w:val="22"/>
                <w:szCs w:val="22"/>
              </w:rPr>
              <w:t>alance</w:t>
            </w:r>
          </w:p>
        </w:tc>
        <w:tc>
          <w:tcPr>
            <w:tcW w:w="302" w:type="dxa"/>
            <w:tcBorders>
              <w:top w:val="nil"/>
              <w:left w:val="nil"/>
              <w:bottom w:val="nil"/>
              <w:right w:val="nil"/>
            </w:tcBorders>
          </w:tcPr>
          <w:p w:rsidR="00F704A5" w:rsidRPr="00D5441F" w:rsidRDefault="00F704A5" w:rsidP="00F704A5">
            <w:pPr>
              <w:autoSpaceDE w:val="0"/>
              <w:autoSpaceDN w:val="0"/>
              <w:adjustRightInd w:val="0"/>
              <w:spacing w:line="240" w:lineRule="auto"/>
              <w:ind w:right="144"/>
              <w:contextualSpacing/>
              <w:jc w:val="both"/>
              <w:rPr>
                <w:rFonts w:ascii="Arial" w:hAnsi="Arial" w:cs="Arial"/>
                <w:b/>
                <w:bCs/>
                <w:sz w:val="22"/>
                <w:szCs w:val="22"/>
              </w:rPr>
            </w:pPr>
          </w:p>
        </w:tc>
        <w:tc>
          <w:tcPr>
            <w:tcW w:w="1858" w:type="dxa"/>
            <w:tcBorders>
              <w:top w:val="nil"/>
              <w:left w:val="nil"/>
              <w:bottom w:val="nil"/>
              <w:right w:val="nil"/>
            </w:tcBorders>
            <w:vAlign w:val="center"/>
          </w:tcPr>
          <w:p w:rsidR="00F704A5" w:rsidRPr="00D5441F" w:rsidRDefault="00F704A5" w:rsidP="00F704A5">
            <w:pPr>
              <w:autoSpaceDE w:val="0"/>
              <w:autoSpaceDN w:val="0"/>
              <w:adjustRightInd w:val="0"/>
              <w:spacing w:line="240" w:lineRule="auto"/>
              <w:ind w:right="144"/>
              <w:contextualSpacing/>
              <w:jc w:val="right"/>
              <w:rPr>
                <w:rFonts w:ascii="Arial" w:hAnsi="Arial" w:cs="Arial"/>
                <w:b/>
                <w:bCs/>
                <w:sz w:val="22"/>
                <w:szCs w:val="22"/>
              </w:rPr>
            </w:pPr>
            <w:r w:rsidRPr="00D5441F">
              <w:rPr>
                <w:rFonts w:ascii="Arial" w:hAnsi="Arial" w:cs="Arial"/>
                <w:b/>
                <w:bCs/>
                <w:sz w:val="22"/>
                <w:szCs w:val="22"/>
              </w:rPr>
              <w:t>20,815,198</w:t>
            </w:r>
          </w:p>
        </w:tc>
        <w:tc>
          <w:tcPr>
            <w:tcW w:w="180" w:type="dxa"/>
            <w:tcBorders>
              <w:top w:val="nil"/>
              <w:left w:val="nil"/>
              <w:bottom w:val="nil"/>
              <w:right w:val="nil"/>
            </w:tcBorders>
            <w:vAlign w:val="center"/>
          </w:tcPr>
          <w:p w:rsidR="00F704A5" w:rsidRPr="00D5441F" w:rsidRDefault="00F704A5" w:rsidP="00F704A5">
            <w:pPr>
              <w:autoSpaceDE w:val="0"/>
              <w:autoSpaceDN w:val="0"/>
              <w:adjustRightInd w:val="0"/>
              <w:spacing w:line="240" w:lineRule="auto"/>
              <w:ind w:right="144"/>
              <w:contextualSpacing/>
              <w:jc w:val="right"/>
              <w:rPr>
                <w:rFonts w:ascii="Arial" w:hAnsi="Arial" w:cs="Arial"/>
                <w:sz w:val="22"/>
                <w:szCs w:val="22"/>
              </w:rPr>
            </w:pPr>
          </w:p>
        </w:tc>
        <w:tc>
          <w:tcPr>
            <w:tcW w:w="1530" w:type="dxa"/>
            <w:tcBorders>
              <w:top w:val="nil"/>
              <w:left w:val="nil"/>
              <w:bottom w:val="nil"/>
              <w:right w:val="nil"/>
            </w:tcBorders>
            <w:vAlign w:val="center"/>
          </w:tcPr>
          <w:p w:rsidR="00F704A5" w:rsidRPr="00D5441F" w:rsidRDefault="00F704A5" w:rsidP="00F704A5">
            <w:pPr>
              <w:autoSpaceDE w:val="0"/>
              <w:autoSpaceDN w:val="0"/>
              <w:adjustRightInd w:val="0"/>
              <w:spacing w:line="240" w:lineRule="auto"/>
              <w:ind w:right="144"/>
              <w:contextualSpacing/>
              <w:jc w:val="right"/>
              <w:rPr>
                <w:rFonts w:ascii="Arial" w:hAnsi="Arial" w:cs="Arial"/>
                <w:bCs/>
                <w:sz w:val="22"/>
                <w:szCs w:val="22"/>
              </w:rPr>
            </w:pPr>
            <w:r w:rsidRPr="00D5441F">
              <w:rPr>
                <w:rFonts w:ascii="Arial" w:hAnsi="Arial" w:cs="Arial"/>
                <w:bCs/>
                <w:sz w:val="22"/>
                <w:szCs w:val="22"/>
              </w:rPr>
              <w:t>615,177</w:t>
            </w:r>
          </w:p>
        </w:tc>
      </w:tr>
      <w:tr w:rsidR="00F704A5" w:rsidRPr="00D5441F" w:rsidTr="00F704A5">
        <w:trPr>
          <w:trHeight w:val="290"/>
        </w:trPr>
        <w:tc>
          <w:tcPr>
            <w:tcW w:w="4590" w:type="dxa"/>
            <w:tcBorders>
              <w:top w:val="nil"/>
              <w:left w:val="nil"/>
              <w:right w:val="nil"/>
            </w:tcBorders>
          </w:tcPr>
          <w:p w:rsidR="00F704A5" w:rsidRPr="00D5441F" w:rsidRDefault="00F704A5" w:rsidP="00F704A5">
            <w:pPr>
              <w:autoSpaceDE w:val="0"/>
              <w:autoSpaceDN w:val="0"/>
              <w:adjustRightInd w:val="0"/>
              <w:spacing w:line="240" w:lineRule="auto"/>
              <w:ind w:right="144"/>
              <w:contextualSpacing/>
              <w:jc w:val="both"/>
              <w:rPr>
                <w:rFonts w:ascii="Arial" w:hAnsi="Arial" w:cs="Arial"/>
                <w:sz w:val="22"/>
                <w:szCs w:val="22"/>
              </w:rPr>
            </w:pPr>
            <w:r w:rsidRPr="00D5441F">
              <w:rPr>
                <w:rFonts w:ascii="Arial" w:hAnsi="Arial" w:cs="Arial"/>
                <w:sz w:val="22"/>
                <w:szCs w:val="22"/>
              </w:rPr>
              <w:t>Interest on RE loans</w:t>
            </w:r>
          </w:p>
        </w:tc>
        <w:tc>
          <w:tcPr>
            <w:tcW w:w="302" w:type="dxa"/>
            <w:tcBorders>
              <w:top w:val="nil"/>
              <w:left w:val="nil"/>
              <w:right w:val="nil"/>
            </w:tcBorders>
          </w:tcPr>
          <w:p w:rsidR="00F704A5" w:rsidRPr="00D5441F" w:rsidRDefault="00F704A5" w:rsidP="00F704A5">
            <w:pPr>
              <w:autoSpaceDE w:val="0"/>
              <w:autoSpaceDN w:val="0"/>
              <w:adjustRightInd w:val="0"/>
              <w:spacing w:line="240" w:lineRule="auto"/>
              <w:ind w:right="144"/>
              <w:contextualSpacing/>
              <w:jc w:val="both"/>
              <w:rPr>
                <w:rFonts w:ascii="Arial" w:hAnsi="Arial" w:cs="Arial"/>
                <w:b/>
                <w:bCs/>
                <w:sz w:val="22"/>
                <w:szCs w:val="22"/>
              </w:rPr>
            </w:pPr>
          </w:p>
        </w:tc>
        <w:tc>
          <w:tcPr>
            <w:tcW w:w="1858" w:type="dxa"/>
            <w:tcBorders>
              <w:top w:val="nil"/>
              <w:left w:val="nil"/>
              <w:right w:val="nil"/>
            </w:tcBorders>
            <w:vAlign w:val="center"/>
          </w:tcPr>
          <w:p w:rsidR="00F704A5" w:rsidRPr="00D5441F" w:rsidRDefault="00F704A5" w:rsidP="00F704A5">
            <w:pPr>
              <w:autoSpaceDE w:val="0"/>
              <w:autoSpaceDN w:val="0"/>
              <w:adjustRightInd w:val="0"/>
              <w:spacing w:line="240" w:lineRule="auto"/>
              <w:ind w:right="144"/>
              <w:contextualSpacing/>
              <w:jc w:val="right"/>
              <w:rPr>
                <w:rFonts w:ascii="Arial" w:hAnsi="Arial" w:cs="Arial"/>
                <w:b/>
                <w:bCs/>
                <w:sz w:val="22"/>
                <w:szCs w:val="22"/>
              </w:rPr>
            </w:pPr>
            <w:r w:rsidRPr="00D5441F">
              <w:rPr>
                <w:rFonts w:ascii="Arial" w:hAnsi="Arial" w:cs="Arial"/>
                <w:b/>
                <w:bCs/>
                <w:sz w:val="22"/>
                <w:szCs w:val="22"/>
              </w:rPr>
              <w:t>2,346,884</w:t>
            </w:r>
          </w:p>
        </w:tc>
        <w:tc>
          <w:tcPr>
            <w:tcW w:w="180" w:type="dxa"/>
            <w:tcBorders>
              <w:top w:val="nil"/>
              <w:left w:val="nil"/>
              <w:right w:val="nil"/>
            </w:tcBorders>
            <w:vAlign w:val="center"/>
          </w:tcPr>
          <w:p w:rsidR="00F704A5" w:rsidRPr="00D5441F" w:rsidRDefault="00F704A5" w:rsidP="00F704A5">
            <w:pPr>
              <w:autoSpaceDE w:val="0"/>
              <w:autoSpaceDN w:val="0"/>
              <w:adjustRightInd w:val="0"/>
              <w:spacing w:line="240" w:lineRule="auto"/>
              <w:ind w:right="144"/>
              <w:contextualSpacing/>
              <w:jc w:val="right"/>
              <w:rPr>
                <w:rFonts w:ascii="Arial" w:hAnsi="Arial" w:cs="Arial"/>
                <w:sz w:val="22"/>
                <w:szCs w:val="22"/>
              </w:rPr>
            </w:pPr>
          </w:p>
        </w:tc>
        <w:tc>
          <w:tcPr>
            <w:tcW w:w="1530" w:type="dxa"/>
            <w:tcBorders>
              <w:top w:val="nil"/>
              <w:left w:val="nil"/>
              <w:right w:val="nil"/>
            </w:tcBorders>
            <w:vAlign w:val="center"/>
          </w:tcPr>
          <w:p w:rsidR="00F704A5" w:rsidRPr="00D5441F" w:rsidRDefault="00F704A5" w:rsidP="00F704A5">
            <w:pPr>
              <w:autoSpaceDE w:val="0"/>
              <w:autoSpaceDN w:val="0"/>
              <w:adjustRightInd w:val="0"/>
              <w:spacing w:line="240" w:lineRule="auto"/>
              <w:ind w:right="144"/>
              <w:contextualSpacing/>
              <w:jc w:val="right"/>
              <w:rPr>
                <w:rFonts w:ascii="Arial" w:hAnsi="Arial" w:cs="Arial"/>
                <w:bCs/>
                <w:sz w:val="22"/>
                <w:szCs w:val="22"/>
              </w:rPr>
            </w:pPr>
            <w:r w:rsidRPr="00D5441F">
              <w:rPr>
                <w:rFonts w:ascii="Arial" w:hAnsi="Arial" w:cs="Arial"/>
                <w:bCs/>
                <w:sz w:val="22"/>
                <w:szCs w:val="22"/>
              </w:rPr>
              <w:t>10,469,323</w:t>
            </w:r>
          </w:p>
        </w:tc>
      </w:tr>
      <w:tr w:rsidR="00F704A5" w:rsidRPr="00D5441F" w:rsidTr="00F704A5">
        <w:trPr>
          <w:trHeight w:val="290"/>
        </w:trPr>
        <w:tc>
          <w:tcPr>
            <w:tcW w:w="4590" w:type="dxa"/>
            <w:tcBorders>
              <w:left w:val="nil"/>
              <w:right w:val="nil"/>
            </w:tcBorders>
          </w:tcPr>
          <w:p w:rsidR="00F704A5" w:rsidRPr="00D5441F" w:rsidRDefault="00AD698E" w:rsidP="00F704A5">
            <w:pPr>
              <w:autoSpaceDE w:val="0"/>
              <w:autoSpaceDN w:val="0"/>
              <w:adjustRightInd w:val="0"/>
              <w:spacing w:line="240" w:lineRule="auto"/>
              <w:ind w:right="144"/>
              <w:contextualSpacing/>
              <w:jc w:val="both"/>
              <w:rPr>
                <w:rFonts w:ascii="Arial" w:hAnsi="Arial" w:cs="Arial"/>
                <w:sz w:val="22"/>
                <w:szCs w:val="22"/>
              </w:rPr>
            </w:pPr>
            <w:r w:rsidRPr="00D5441F">
              <w:rPr>
                <w:rFonts w:ascii="Arial" w:hAnsi="Arial" w:cs="Arial"/>
                <w:sz w:val="22"/>
                <w:szCs w:val="22"/>
              </w:rPr>
              <w:t>Other p</w:t>
            </w:r>
            <w:r w:rsidR="00F704A5" w:rsidRPr="00D5441F">
              <w:rPr>
                <w:rFonts w:ascii="Arial" w:hAnsi="Arial" w:cs="Arial"/>
                <w:sz w:val="22"/>
                <w:szCs w:val="22"/>
              </w:rPr>
              <w:t>rior year’s adjustment</w:t>
            </w:r>
          </w:p>
        </w:tc>
        <w:tc>
          <w:tcPr>
            <w:tcW w:w="302" w:type="dxa"/>
            <w:tcBorders>
              <w:left w:val="nil"/>
              <w:right w:val="nil"/>
            </w:tcBorders>
          </w:tcPr>
          <w:p w:rsidR="00F704A5" w:rsidRPr="00D5441F" w:rsidRDefault="00F704A5" w:rsidP="00F704A5">
            <w:pPr>
              <w:autoSpaceDE w:val="0"/>
              <w:autoSpaceDN w:val="0"/>
              <w:adjustRightInd w:val="0"/>
              <w:spacing w:line="240" w:lineRule="auto"/>
              <w:ind w:right="144"/>
              <w:contextualSpacing/>
              <w:jc w:val="both"/>
              <w:rPr>
                <w:rFonts w:ascii="Arial" w:hAnsi="Arial" w:cs="Arial"/>
                <w:b/>
                <w:bCs/>
                <w:sz w:val="22"/>
                <w:szCs w:val="22"/>
              </w:rPr>
            </w:pPr>
          </w:p>
        </w:tc>
        <w:tc>
          <w:tcPr>
            <w:tcW w:w="1858" w:type="dxa"/>
            <w:tcBorders>
              <w:left w:val="nil"/>
              <w:right w:val="nil"/>
            </w:tcBorders>
            <w:vAlign w:val="center"/>
          </w:tcPr>
          <w:p w:rsidR="00F704A5" w:rsidRPr="00D5441F" w:rsidRDefault="00F704A5" w:rsidP="00F704A5">
            <w:pPr>
              <w:autoSpaceDE w:val="0"/>
              <w:autoSpaceDN w:val="0"/>
              <w:adjustRightInd w:val="0"/>
              <w:spacing w:line="240" w:lineRule="auto"/>
              <w:ind w:right="144"/>
              <w:contextualSpacing/>
              <w:jc w:val="right"/>
              <w:rPr>
                <w:rFonts w:ascii="Arial" w:hAnsi="Arial" w:cs="Arial"/>
                <w:b/>
                <w:bCs/>
                <w:sz w:val="22"/>
                <w:szCs w:val="22"/>
              </w:rPr>
            </w:pPr>
            <w:r w:rsidRPr="00D5441F">
              <w:rPr>
                <w:rFonts w:ascii="Arial" w:hAnsi="Arial" w:cs="Arial"/>
                <w:b/>
                <w:bCs/>
                <w:sz w:val="22"/>
                <w:szCs w:val="22"/>
              </w:rPr>
              <w:t>1,242,436</w:t>
            </w:r>
          </w:p>
        </w:tc>
        <w:tc>
          <w:tcPr>
            <w:tcW w:w="180" w:type="dxa"/>
            <w:tcBorders>
              <w:left w:val="nil"/>
              <w:right w:val="nil"/>
            </w:tcBorders>
            <w:vAlign w:val="center"/>
          </w:tcPr>
          <w:p w:rsidR="00F704A5" w:rsidRPr="00D5441F" w:rsidRDefault="00F704A5" w:rsidP="00F704A5">
            <w:pPr>
              <w:autoSpaceDE w:val="0"/>
              <w:autoSpaceDN w:val="0"/>
              <w:adjustRightInd w:val="0"/>
              <w:spacing w:line="240" w:lineRule="auto"/>
              <w:ind w:right="144"/>
              <w:contextualSpacing/>
              <w:jc w:val="right"/>
              <w:rPr>
                <w:rFonts w:ascii="Arial" w:hAnsi="Arial" w:cs="Arial"/>
                <w:sz w:val="22"/>
                <w:szCs w:val="22"/>
              </w:rPr>
            </w:pPr>
          </w:p>
        </w:tc>
        <w:tc>
          <w:tcPr>
            <w:tcW w:w="1530" w:type="dxa"/>
            <w:tcBorders>
              <w:left w:val="nil"/>
              <w:right w:val="nil"/>
            </w:tcBorders>
            <w:vAlign w:val="center"/>
          </w:tcPr>
          <w:p w:rsidR="00F704A5" w:rsidRPr="00D5441F" w:rsidRDefault="00F704A5" w:rsidP="00F704A5">
            <w:pPr>
              <w:autoSpaceDE w:val="0"/>
              <w:autoSpaceDN w:val="0"/>
              <w:adjustRightInd w:val="0"/>
              <w:spacing w:line="240" w:lineRule="auto"/>
              <w:ind w:right="144"/>
              <w:contextualSpacing/>
              <w:jc w:val="right"/>
              <w:rPr>
                <w:rFonts w:ascii="Arial" w:hAnsi="Arial" w:cs="Arial"/>
                <w:bCs/>
                <w:sz w:val="22"/>
                <w:szCs w:val="22"/>
              </w:rPr>
            </w:pPr>
            <w:r w:rsidRPr="00D5441F">
              <w:rPr>
                <w:rFonts w:ascii="Arial" w:hAnsi="Arial" w:cs="Arial"/>
                <w:bCs/>
                <w:sz w:val="22"/>
                <w:szCs w:val="22"/>
              </w:rPr>
              <w:t>2,532,023</w:t>
            </w:r>
          </w:p>
        </w:tc>
      </w:tr>
      <w:tr w:rsidR="00F704A5" w:rsidRPr="00D5441F" w:rsidTr="00F704A5">
        <w:trPr>
          <w:trHeight w:val="287"/>
        </w:trPr>
        <w:tc>
          <w:tcPr>
            <w:tcW w:w="4590" w:type="dxa"/>
            <w:tcBorders>
              <w:top w:val="single" w:sz="4" w:space="0" w:color="auto"/>
              <w:left w:val="nil"/>
              <w:bottom w:val="single" w:sz="4" w:space="0" w:color="auto"/>
              <w:right w:val="nil"/>
            </w:tcBorders>
            <w:vAlign w:val="bottom"/>
          </w:tcPr>
          <w:p w:rsidR="00F704A5" w:rsidRPr="00D5441F" w:rsidRDefault="00F704A5" w:rsidP="00F704A5">
            <w:pPr>
              <w:autoSpaceDE w:val="0"/>
              <w:autoSpaceDN w:val="0"/>
              <w:adjustRightInd w:val="0"/>
              <w:spacing w:line="240" w:lineRule="auto"/>
              <w:ind w:right="144"/>
              <w:contextualSpacing/>
              <w:jc w:val="both"/>
              <w:rPr>
                <w:rFonts w:ascii="Arial" w:hAnsi="Arial" w:cs="Arial"/>
                <w:sz w:val="22"/>
                <w:szCs w:val="22"/>
              </w:rPr>
            </w:pPr>
          </w:p>
        </w:tc>
        <w:tc>
          <w:tcPr>
            <w:tcW w:w="302" w:type="dxa"/>
            <w:tcBorders>
              <w:top w:val="single" w:sz="4" w:space="0" w:color="auto"/>
              <w:left w:val="nil"/>
              <w:bottom w:val="single" w:sz="4" w:space="0" w:color="auto"/>
              <w:right w:val="nil"/>
            </w:tcBorders>
            <w:vAlign w:val="bottom"/>
          </w:tcPr>
          <w:p w:rsidR="00F704A5" w:rsidRPr="00D5441F" w:rsidRDefault="00F704A5" w:rsidP="00F704A5">
            <w:pPr>
              <w:autoSpaceDE w:val="0"/>
              <w:autoSpaceDN w:val="0"/>
              <w:adjustRightInd w:val="0"/>
              <w:spacing w:line="240" w:lineRule="auto"/>
              <w:ind w:right="144"/>
              <w:contextualSpacing/>
              <w:jc w:val="both"/>
              <w:rPr>
                <w:rFonts w:ascii="Arial" w:hAnsi="Arial" w:cs="Arial"/>
                <w:b/>
                <w:bCs/>
                <w:sz w:val="22"/>
                <w:szCs w:val="22"/>
              </w:rPr>
            </w:pPr>
          </w:p>
        </w:tc>
        <w:tc>
          <w:tcPr>
            <w:tcW w:w="1858" w:type="dxa"/>
            <w:tcBorders>
              <w:top w:val="single" w:sz="4" w:space="0" w:color="auto"/>
              <w:left w:val="nil"/>
              <w:bottom w:val="single" w:sz="4" w:space="0" w:color="auto"/>
              <w:right w:val="nil"/>
            </w:tcBorders>
            <w:vAlign w:val="center"/>
          </w:tcPr>
          <w:p w:rsidR="00F704A5" w:rsidRPr="00D5441F" w:rsidRDefault="00F704A5" w:rsidP="00F704A5">
            <w:pPr>
              <w:autoSpaceDE w:val="0"/>
              <w:autoSpaceDN w:val="0"/>
              <w:adjustRightInd w:val="0"/>
              <w:spacing w:line="240" w:lineRule="auto"/>
              <w:ind w:right="144"/>
              <w:contextualSpacing/>
              <w:jc w:val="right"/>
              <w:rPr>
                <w:rFonts w:ascii="Arial" w:hAnsi="Arial" w:cs="Arial"/>
                <w:b/>
                <w:bCs/>
                <w:sz w:val="22"/>
                <w:szCs w:val="22"/>
              </w:rPr>
            </w:pPr>
            <w:r w:rsidRPr="00D5441F">
              <w:rPr>
                <w:rFonts w:ascii="Arial" w:hAnsi="Arial" w:cs="Arial"/>
                <w:b/>
                <w:bCs/>
                <w:sz w:val="22"/>
                <w:szCs w:val="22"/>
              </w:rPr>
              <w:t>3,761,987,999</w:t>
            </w:r>
          </w:p>
        </w:tc>
        <w:tc>
          <w:tcPr>
            <w:tcW w:w="180" w:type="dxa"/>
            <w:tcBorders>
              <w:top w:val="single" w:sz="4" w:space="0" w:color="auto"/>
              <w:left w:val="nil"/>
              <w:bottom w:val="single" w:sz="4" w:space="0" w:color="auto"/>
              <w:right w:val="nil"/>
            </w:tcBorders>
            <w:vAlign w:val="center"/>
          </w:tcPr>
          <w:p w:rsidR="00F704A5" w:rsidRPr="00D5441F" w:rsidRDefault="00F704A5" w:rsidP="00F704A5">
            <w:pPr>
              <w:autoSpaceDE w:val="0"/>
              <w:autoSpaceDN w:val="0"/>
              <w:adjustRightInd w:val="0"/>
              <w:spacing w:line="240" w:lineRule="auto"/>
              <w:ind w:right="144"/>
              <w:contextualSpacing/>
              <w:jc w:val="right"/>
              <w:rPr>
                <w:rFonts w:ascii="Arial" w:hAnsi="Arial" w:cs="Arial"/>
                <w:sz w:val="22"/>
                <w:szCs w:val="22"/>
              </w:rPr>
            </w:pPr>
          </w:p>
        </w:tc>
        <w:tc>
          <w:tcPr>
            <w:tcW w:w="1530" w:type="dxa"/>
            <w:tcBorders>
              <w:top w:val="single" w:sz="4" w:space="0" w:color="auto"/>
              <w:left w:val="nil"/>
              <w:bottom w:val="single" w:sz="4" w:space="0" w:color="auto"/>
              <w:right w:val="nil"/>
            </w:tcBorders>
            <w:vAlign w:val="center"/>
          </w:tcPr>
          <w:p w:rsidR="00F704A5" w:rsidRPr="00D5441F" w:rsidRDefault="00F704A5" w:rsidP="00F704A5">
            <w:pPr>
              <w:autoSpaceDE w:val="0"/>
              <w:autoSpaceDN w:val="0"/>
              <w:adjustRightInd w:val="0"/>
              <w:spacing w:line="240" w:lineRule="auto"/>
              <w:ind w:right="144"/>
              <w:contextualSpacing/>
              <w:jc w:val="right"/>
              <w:rPr>
                <w:rFonts w:ascii="Arial" w:hAnsi="Arial" w:cs="Arial"/>
                <w:bCs/>
                <w:sz w:val="22"/>
                <w:szCs w:val="22"/>
              </w:rPr>
            </w:pPr>
            <w:r w:rsidRPr="00D5441F">
              <w:rPr>
                <w:rFonts w:ascii="Arial" w:hAnsi="Arial" w:cs="Arial"/>
                <w:bCs/>
                <w:sz w:val="22"/>
                <w:szCs w:val="22"/>
              </w:rPr>
              <w:t>29,</w:t>
            </w:r>
            <w:r w:rsidR="002D1273" w:rsidRPr="00D5441F">
              <w:rPr>
                <w:rFonts w:ascii="Arial" w:hAnsi="Arial" w:cs="Arial"/>
                <w:bCs/>
                <w:sz w:val="22"/>
                <w:szCs w:val="22"/>
              </w:rPr>
              <w:t>918,031</w:t>
            </w:r>
          </w:p>
        </w:tc>
      </w:tr>
      <w:tr w:rsidR="00F704A5" w:rsidRPr="00D5441F" w:rsidTr="001645C5">
        <w:trPr>
          <w:trHeight w:val="98"/>
        </w:trPr>
        <w:tc>
          <w:tcPr>
            <w:tcW w:w="4590" w:type="dxa"/>
            <w:tcBorders>
              <w:left w:val="nil"/>
              <w:right w:val="nil"/>
            </w:tcBorders>
          </w:tcPr>
          <w:p w:rsidR="00F704A5" w:rsidRPr="00D5441F" w:rsidRDefault="00F704A5" w:rsidP="00F704A5">
            <w:pPr>
              <w:autoSpaceDE w:val="0"/>
              <w:autoSpaceDN w:val="0"/>
              <w:adjustRightInd w:val="0"/>
              <w:spacing w:line="240" w:lineRule="auto"/>
              <w:ind w:right="144"/>
              <w:contextualSpacing/>
              <w:jc w:val="both"/>
              <w:rPr>
                <w:rFonts w:ascii="Arial" w:hAnsi="Arial" w:cs="Arial"/>
                <w:sz w:val="8"/>
                <w:szCs w:val="8"/>
              </w:rPr>
            </w:pPr>
          </w:p>
        </w:tc>
        <w:tc>
          <w:tcPr>
            <w:tcW w:w="302" w:type="dxa"/>
            <w:tcBorders>
              <w:left w:val="nil"/>
              <w:right w:val="nil"/>
            </w:tcBorders>
          </w:tcPr>
          <w:p w:rsidR="00F704A5" w:rsidRPr="00D5441F" w:rsidRDefault="00F704A5" w:rsidP="00F704A5">
            <w:pPr>
              <w:autoSpaceDE w:val="0"/>
              <w:autoSpaceDN w:val="0"/>
              <w:adjustRightInd w:val="0"/>
              <w:spacing w:line="240" w:lineRule="auto"/>
              <w:ind w:right="144"/>
              <w:contextualSpacing/>
              <w:jc w:val="both"/>
              <w:rPr>
                <w:rFonts w:ascii="Arial" w:hAnsi="Arial" w:cs="Arial"/>
                <w:b/>
                <w:bCs/>
                <w:sz w:val="8"/>
                <w:szCs w:val="8"/>
              </w:rPr>
            </w:pPr>
          </w:p>
        </w:tc>
        <w:tc>
          <w:tcPr>
            <w:tcW w:w="1858" w:type="dxa"/>
            <w:tcBorders>
              <w:left w:val="nil"/>
              <w:right w:val="nil"/>
            </w:tcBorders>
            <w:vAlign w:val="center"/>
          </w:tcPr>
          <w:p w:rsidR="00F704A5" w:rsidRPr="00D5441F" w:rsidRDefault="00F704A5" w:rsidP="00F704A5">
            <w:pPr>
              <w:autoSpaceDE w:val="0"/>
              <w:autoSpaceDN w:val="0"/>
              <w:adjustRightInd w:val="0"/>
              <w:spacing w:line="240" w:lineRule="auto"/>
              <w:ind w:right="144"/>
              <w:contextualSpacing/>
              <w:jc w:val="right"/>
              <w:rPr>
                <w:rFonts w:ascii="Arial" w:hAnsi="Arial" w:cs="Arial"/>
                <w:b/>
                <w:bCs/>
                <w:sz w:val="8"/>
                <w:szCs w:val="8"/>
              </w:rPr>
            </w:pPr>
          </w:p>
        </w:tc>
        <w:tc>
          <w:tcPr>
            <w:tcW w:w="180" w:type="dxa"/>
            <w:tcBorders>
              <w:left w:val="nil"/>
              <w:right w:val="nil"/>
            </w:tcBorders>
            <w:vAlign w:val="center"/>
          </w:tcPr>
          <w:p w:rsidR="00F704A5" w:rsidRPr="00D5441F" w:rsidRDefault="00F704A5" w:rsidP="00F704A5">
            <w:pPr>
              <w:autoSpaceDE w:val="0"/>
              <w:autoSpaceDN w:val="0"/>
              <w:adjustRightInd w:val="0"/>
              <w:spacing w:line="240" w:lineRule="auto"/>
              <w:ind w:right="144"/>
              <w:contextualSpacing/>
              <w:jc w:val="right"/>
              <w:rPr>
                <w:rFonts w:ascii="Arial" w:hAnsi="Arial" w:cs="Arial"/>
                <w:sz w:val="8"/>
                <w:szCs w:val="8"/>
              </w:rPr>
            </w:pPr>
          </w:p>
        </w:tc>
        <w:tc>
          <w:tcPr>
            <w:tcW w:w="1530" w:type="dxa"/>
            <w:tcBorders>
              <w:left w:val="nil"/>
              <w:right w:val="nil"/>
            </w:tcBorders>
            <w:vAlign w:val="center"/>
          </w:tcPr>
          <w:p w:rsidR="00F704A5" w:rsidRPr="00D5441F" w:rsidRDefault="00F704A5" w:rsidP="00F704A5">
            <w:pPr>
              <w:autoSpaceDE w:val="0"/>
              <w:autoSpaceDN w:val="0"/>
              <w:adjustRightInd w:val="0"/>
              <w:spacing w:line="240" w:lineRule="auto"/>
              <w:ind w:right="144"/>
              <w:contextualSpacing/>
              <w:jc w:val="right"/>
              <w:rPr>
                <w:rFonts w:ascii="Arial" w:hAnsi="Arial" w:cs="Arial"/>
                <w:bCs/>
                <w:sz w:val="8"/>
                <w:szCs w:val="8"/>
              </w:rPr>
            </w:pPr>
          </w:p>
        </w:tc>
      </w:tr>
      <w:tr w:rsidR="00F704A5" w:rsidRPr="00D5441F" w:rsidTr="001645C5">
        <w:trPr>
          <w:trHeight w:val="290"/>
        </w:trPr>
        <w:tc>
          <w:tcPr>
            <w:tcW w:w="4590" w:type="dxa"/>
            <w:tcBorders>
              <w:top w:val="nil"/>
              <w:left w:val="nil"/>
              <w:bottom w:val="nil"/>
              <w:right w:val="nil"/>
            </w:tcBorders>
          </w:tcPr>
          <w:p w:rsidR="00F704A5" w:rsidRPr="00D5441F" w:rsidRDefault="00AD698E" w:rsidP="00F704A5">
            <w:pPr>
              <w:autoSpaceDE w:val="0"/>
              <w:autoSpaceDN w:val="0"/>
              <w:adjustRightInd w:val="0"/>
              <w:spacing w:line="240" w:lineRule="auto"/>
              <w:ind w:right="144"/>
              <w:contextualSpacing/>
              <w:jc w:val="both"/>
              <w:rPr>
                <w:rFonts w:ascii="Arial" w:hAnsi="Arial" w:cs="Arial"/>
                <w:sz w:val="22"/>
                <w:szCs w:val="22"/>
              </w:rPr>
            </w:pPr>
            <w:r w:rsidRPr="00D5441F">
              <w:rPr>
                <w:rFonts w:ascii="Arial" w:hAnsi="Arial" w:cs="Arial"/>
                <w:sz w:val="22"/>
                <w:szCs w:val="22"/>
              </w:rPr>
              <w:t>Other prior years’ a</w:t>
            </w:r>
            <w:r w:rsidR="00F704A5" w:rsidRPr="00D5441F">
              <w:rPr>
                <w:rFonts w:ascii="Arial" w:hAnsi="Arial" w:cs="Arial"/>
                <w:sz w:val="22"/>
                <w:szCs w:val="22"/>
              </w:rPr>
              <w:t>djustments</w:t>
            </w:r>
          </w:p>
        </w:tc>
        <w:tc>
          <w:tcPr>
            <w:tcW w:w="302" w:type="dxa"/>
            <w:tcBorders>
              <w:top w:val="nil"/>
              <w:left w:val="nil"/>
              <w:bottom w:val="nil"/>
              <w:right w:val="nil"/>
            </w:tcBorders>
          </w:tcPr>
          <w:p w:rsidR="00F704A5" w:rsidRPr="00D5441F" w:rsidRDefault="00F704A5" w:rsidP="00F704A5">
            <w:pPr>
              <w:autoSpaceDE w:val="0"/>
              <w:autoSpaceDN w:val="0"/>
              <w:adjustRightInd w:val="0"/>
              <w:spacing w:line="240" w:lineRule="auto"/>
              <w:ind w:right="144"/>
              <w:contextualSpacing/>
              <w:jc w:val="both"/>
              <w:rPr>
                <w:rFonts w:ascii="Arial" w:hAnsi="Arial" w:cs="Arial"/>
                <w:b/>
                <w:bCs/>
                <w:sz w:val="22"/>
                <w:szCs w:val="22"/>
              </w:rPr>
            </w:pPr>
          </w:p>
        </w:tc>
        <w:tc>
          <w:tcPr>
            <w:tcW w:w="1858" w:type="dxa"/>
            <w:tcBorders>
              <w:top w:val="nil"/>
              <w:left w:val="nil"/>
              <w:bottom w:val="nil"/>
              <w:right w:val="nil"/>
            </w:tcBorders>
            <w:vAlign w:val="center"/>
          </w:tcPr>
          <w:p w:rsidR="00F704A5" w:rsidRPr="00D5441F" w:rsidRDefault="00F704A5" w:rsidP="00F704A5">
            <w:pPr>
              <w:autoSpaceDE w:val="0"/>
              <w:autoSpaceDN w:val="0"/>
              <w:adjustRightInd w:val="0"/>
              <w:spacing w:line="240" w:lineRule="auto"/>
              <w:ind w:right="72"/>
              <w:contextualSpacing/>
              <w:jc w:val="right"/>
              <w:rPr>
                <w:rFonts w:ascii="Arial" w:hAnsi="Arial" w:cs="Arial"/>
                <w:b/>
                <w:bCs/>
                <w:sz w:val="22"/>
                <w:szCs w:val="22"/>
              </w:rPr>
            </w:pPr>
            <w:r w:rsidRPr="00D5441F">
              <w:rPr>
                <w:rFonts w:ascii="Arial" w:hAnsi="Arial" w:cs="Arial"/>
                <w:b/>
                <w:bCs/>
                <w:sz w:val="22"/>
                <w:szCs w:val="22"/>
              </w:rPr>
              <w:t>(3,672,297)</w:t>
            </w:r>
          </w:p>
        </w:tc>
        <w:tc>
          <w:tcPr>
            <w:tcW w:w="180" w:type="dxa"/>
            <w:tcBorders>
              <w:top w:val="nil"/>
              <w:left w:val="nil"/>
              <w:bottom w:val="nil"/>
              <w:right w:val="nil"/>
            </w:tcBorders>
            <w:vAlign w:val="center"/>
          </w:tcPr>
          <w:p w:rsidR="00F704A5" w:rsidRPr="00D5441F" w:rsidRDefault="00F704A5" w:rsidP="00F704A5">
            <w:pPr>
              <w:autoSpaceDE w:val="0"/>
              <w:autoSpaceDN w:val="0"/>
              <w:adjustRightInd w:val="0"/>
              <w:spacing w:line="240" w:lineRule="auto"/>
              <w:ind w:right="144"/>
              <w:contextualSpacing/>
              <w:jc w:val="right"/>
              <w:rPr>
                <w:rFonts w:ascii="Arial" w:hAnsi="Arial" w:cs="Arial"/>
                <w:sz w:val="22"/>
                <w:szCs w:val="22"/>
              </w:rPr>
            </w:pPr>
          </w:p>
        </w:tc>
        <w:tc>
          <w:tcPr>
            <w:tcW w:w="1530" w:type="dxa"/>
            <w:tcBorders>
              <w:top w:val="nil"/>
              <w:left w:val="nil"/>
              <w:bottom w:val="nil"/>
              <w:right w:val="nil"/>
            </w:tcBorders>
            <w:vAlign w:val="center"/>
          </w:tcPr>
          <w:p w:rsidR="00F704A5" w:rsidRPr="00D5441F" w:rsidRDefault="00F704A5" w:rsidP="00F704A5">
            <w:pPr>
              <w:autoSpaceDE w:val="0"/>
              <w:autoSpaceDN w:val="0"/>
              <w:adjustRightInd w:val="0"/>
              <w:spacing w:line="240" w:lineRule="auto"/>
              <w:ind w:right="72"/>
              <w:contextualSpacing/>
              <w:jc w:val="right"/>
              <w:rPr>
                <w:rFonts w:ascii="Arial" w:hAnsi="Arial" w:cs="Arial"/>
                <w:bCs/>
                <w:sz w:val="22"/>
                <w:szCs w:val="22"/>
              </w:rPr>
            </w:pPr>
            <w:r w:rsidRPr="00D5441F">
              <w:rPr>
                <w:rFonts w:ascii="Arial" w:hAnsi="Arial" w:cs="Arial"/>
                <w:bCs/>
                <w:sz w:val="22"/>
                <w:szCs w:val="22"/>
              </w:rPr>
              <w:t>0</w:t>
            </w:r>
          </w:p>
        </w:tc>
      </w:tr>
      <w:tr w:rsidR="00F704A5" w:rsidRPr="00D5441F" w:rsidTr="001645C5">
        <w:trPr>
          <w:trHeight w:val="290"/>
        </w:trPr>
        <w:tc>
          <w:tcPr>
            <w:tcW w:w="4590" w:type="dxa"/>
            <w:tcBorders>
              <w:top w:val="nil"/>
              <w:left w:val="nil"/>
              <w:right w:val="nil"/>
            </w:tcBorders>
          </w:tcPr>
          <w:p w:rsidR="00F704A5" w:rsidRPr="00D5441F" w:rsidRDefault="00AD698E" w:rsidP="00F704A5">
            <w:pPr>
              <w:autoSpaceDE w:val="0"/>
              <w:autoSpaceDN w:val="0"/>
              <w:adjustRightInd w:val="0"/>
              <w:spacing w:line="240" w:lineRule="auto"/>
              <w:ind w:right="144"/>
              <w:contextualSpacing/>
              <w:jc w:val="both"/>
              <w:rPr>
                <w:rFonts w:ascii="Arial" w:hAnsi="Arial" w:cs="Arial"/>
                <w:sz w:val="22"/>
                <w:szCs w:val="22"/>
              </w:rPr>
            </w:pPr>
            <w:r w:rsidRPr="00D5441F">
              <w:rPr>
                <w:rFonts w:ascii="Arial" w:hAnsi="Arial" w:cs="Arial"/>
                <w:sz w:val="22"/>
                <w:szCs w:val="22"/>
              </w:rPr>
              <w:t>Difference on the amount p</w:t>
            </w:r>
            <w:r w:rsidR="00F704A5" w:rsidRPr="00D5441F">
              <w:rPr>
                <w:rFonts w:ascii="Arial" w:hAnsi="Arial" w:cs="Arial"/>
                <w:sz w:val="22"/>
                <w:szCs w:val="22"/>
              </w:rPr>
              <w:t>aid by BTr</w:t>
            </w:r>
          </w:p>
        </w:tc>
        <w:tc>
          <w:tcPr>
            <w:tcW w:w="302" w:type="dxa"/>
            <w:tcBorders>
              <w:top w:val="nil"/>
              <w:left w:val="nil"/>
              <w:right w:val="nil"/>
            </w:tcBorders>
          </w:tcPr>
          <w:p w:rsidR="00F704A5" w:rsidRPr="00D5441F" w:rsidRDefault="00F704A5" w:rsidP="00F704A5">
            <w:pPr>
              <w:autoSpaceDE w:val="0"/>
              <w:autoSpaceDN w:val="0"/>
              <w:adjustRightInd w:val="0"/>
              <w:spacing w:line="240" w:lineRule="auto"/>
              <w:ind w:right="144"/>
              <w:contextualSpacing/>
              <w:jc w:val="both"/>
              <w:rPr>
                <w:rFonts w:ascii="Arial" w:hAnsi="Arial" w:cs="Arial"/>
                <w:b/>
                <w:bCs/>
                <w:sz w:val="22"/>
                <w:szCs w:val="22"/>
              </w:rPr>
            </w:pPr>
          </w:p>
        </w:tc>
        <w:tc>
          <w:tcPr>
            <w:tcW w:w="1858" w:type="dxa"/>
            <w:tcBorders>
              <w:top w:val="nil"/>
              <w:left w:val="nil"/>
              <w:right w:val="nil"/>
            </w:tcBorders>
            <w:vAlign w:val="center"/>
          </w:tcPr>
          <w:p w:rsidR="00F704A5" w:rsidRPr="00D5441F" w:rsidRDefault="00F704A5" w:rsidP="00F704A5">
            <w:pPr>
              <w:autoSpaceDE w:val="0"/>
              <w:autoSpaceDN w:val="0"/>
              <w:adjustRightInd w:val="0"/>
              <w:spacing w:line="240" w:lineRule="auto"/>
              <w:ind w:right="72"/>
              <w:contextualSpacing/>
              <w:jc w:val="right"/>
              <w:rPr>
                <w:rFonts w:ascii="Arial" w:hAnsi="Arial" w:cs="Arial"/>
                <w:b/>
                <w:bCs/>
                <w:sz w:val="22"/>
                <w:szCs w:val="22"/>
              </w:rPr>
            </w:pPr>
          </w:p>
        </w:tc>
        <w:tc>
          <w:tcPr>
            <w:tcW w:w="180" w:type="dxa"/>
            <w:tcBorders>
              <w:top w:val="nil"/>
              <w:left w:val="nil"/>
              <w:right w:val="nil"/>
            </w:tcBorders>
            <w:vAlign w:val="center"/>
          </w:tcPr>
          <w:p w:rsidR="00F704A5" w:rsidRPr="00D5441F" w:rsidRDefault="00F704A5" w:rsidP="00F704A5">
            <w:pPr>
              <w:autoSpaceDE w:val="0"/>
              <w:autoSpaceDN w:val="0"/>
              <w:adjustRightInd w:val="0"/>
              <w:spacing w:line="240" w:lineRule="auto"/>
              <w:ind w:right="144"/>
              <w:contextualSpacing/>
              <w:jc w:val="right"/>
              <w:rPr>
                <w:rFonts w:ascii="Arial" w:hAnsi="Arial" w:cs="Arial"/>
                <w:sz w:val="22"/>
                <w:szCs w:val="22"/>
              </w:rPr>
            </w:pPr>
          </w:p>
        </w:tc>
        <w:tc>
          <w:tcPr>
            <w:tcW w:w="1530" w:type="dxa"/>
            <w:tcBorders>
              <w:top w:val="nil"/>
              <w:left w:val="nil"/>
              <w:right w:val="nil"/>
            </w:tcBorders>
            <w:vAlign w:val="center"/>
          </w:tcPr>
          <w:p w:rsidR="00F704A5" w:rsidRPr="00D5441F" w:rsidRDefault="00F704A5" w:rsidP="00F704A5">
            <w:pPr>
              <w:autoSpaceDE w:val="0"/>
              <w:autoSpaceDN w:val="0"/>
              <w:adjustRightInd w:val="0"/>
              <w:spacing w:line="240" w:lineRule="auto"/>
              <w:ind w:right="72"/>
              <w:contextualSpacing/>
              <w:jc w:val="right"/>
              <w:rPr>
                <w:rFonts w:ascii="Arial" w:hAnsi="Arial" w:cs="Arial"/>
                <w:bCs/>
                <w:sz w:val="22"/>
                <w:szCs w:val="22"/>
              </w:rPr>
            </w:pPr>
          </w:p>
        </w:tc>
      </w:tr>
      <w:tr w:rsidR="00F704A5" w:rsidRPr="00D5441F" w:rsidTr="001645C5">
        <w:trPr>
          <w:trHeight w:val="290"/>
        </w:trPr>
        <w:tc>
          <w:tcPr>
            <w:tcW w:w="4590" w:type="dxa"/>
            <w:tcBorders>
              <w:top w:val="nil"/>
              <w:left w:val="nil"/>
              <w:right w:val="nil"/>
            </w:tcBorders>
          </w:tcPr>
          <w:p w:rsidR="00F704A5" w:rsidRPr="00D5441F" w:rsidRDefault="00AD698E" w:rsidP="00F704A5">
            <w:pPr>
              <w:autoSpaceDE w:val="0"/>
              <w:autoSpaceDN w:val="0"/>
              <w:adjustRightInd w:val="0"/>
              <w:spacing w:line="240" w:lineRule="auto"/>
              <w:ind w:right="144"/>
              <w:contextualSpacing/>
              <w:jc w:val="both"/>
              <w:rPr>
                <w:rFonts w:ascii="Arial" w:hAnsi="Arial" w:cs="Arial"/>
                <w:sz w:val="22"/>
                <w:szCs w:val="22"/>
              </w:rPr>
            </w:pPr>
            <w:r w:rsidRPr="00D5441F">
              <w:rPr>
                <w:rFonts w:ascii="Arial" w:hAnsi="Arial" w:cs="Arial"/>
                <w:sz w:val="22"/>
                <w:szCs w:val="22"/>
              </w:rPr>
              <w:t xml:space="preserve">      against take up in the b</w:t>
            </w:r>
            <w:r w:rsidR="00F704A5" w:rsidRPr="00D5441F">
              <w:rPr>
                <w:rFonts w:ascii="Arial" w:hAnsi="Arial" w:cs="Arial"/>
                <w:sz w:val="22"/>
                <w:szCs w:val="22"/>
              </w:rPr>
              <w:t>ooks</w:t>
            </w:r>
          </w:p>
        </w:tc>
        <w:tc>
          <w:tcPr>
            <w:tcW w:w="302" w:type="dxa"/>
            <w:tcBorders>
              <w:top w:val="nil"/>
              <w:left w:val="nil"/>
              <w:right w:val="nil"/>
            </w:tcBorders>
          </w:tcPr>
          <w:p w:rsidR="00F704A5" w:rsidRPr="00D5441F" w:rsidRDefault="00F704A5" w:rsidP="00F704A5">
            <w:pPr>
              <w:autoSpaceDE w:val="0"/>
              <w:autoSpaceDN w:val="0"/>
              <w:adjustRightInd w:val="0"/>
              <w:spacing w:line="240" w:lineRule="auto"/>
              <w:ind w:right="144"/>
              <w:contextualSpacing/>
              <w:jc w:val="both"/>
              <w:rPr>
                <w:rFonts w:ascii="Arial" w:hAnsi="Arial" w:cs="Arial"/>
                <w:b/>
                <w:bCs/>
                <w:sz w:val="22"/>
                <w:szCs w:val="22"/>
              </w:rPr>
            </w:pPr>
          </w:p>
        </w:tc>
        <w:tc>
          <w:tcPr>
            <w:tcW w:w="1858" w:type="dxa"/>
            <w:tcBorders>
              <w:top w:val="nil"/>
              <w:left w:val="nil"/>
              <w:right w:val="nil"/>
            </w:tcBorders>
            <w:vAlign w:val="center"/>
          </w:tcPr>
          <w:p w:rsidR="00F704A5" w:rsidRPr="00D5441F" w:rsidRDefault="00F704A5" w:rsidP="00F704A5">
            <w:pPr>
              <w:autoSpaceDE w:val="0"/>
              <w:autoSpaceDN w:val="0"/>
              <w:adjustRightInd w:val="0"/>
              <w:spacing w:line="240" w:lineRule="auto"/>
              <w:ind w:right="72"/>
              <w:contextualSpacing/>
              <w:jc w:val="right"/>
              <w:rPr>
                <w:rFonts w:ascii="Arial" w:hAnsi="Arial" w:cs="Arial"/>
                <w:b/>
                <w:bCs/>
                <w:sz w:val="22"/>
                <w:szCs w:val="22"/>
              </w:rPr>
            </w:pPr>
            <w:r w:rsidRPr="00D5441F">
              <w:rPr>
                <w:rFonts w:ascii="Arial" w:hAnsi="Arial" w:cs="Arial"/>
                <w:b/>
                <w:bCs/>
                <w:sz w:val="22"/>
                <w:szCs w:val="22"/>
              </w:rPr>
              <w:t>0</w:t>
            </w:r>
          </w:p>
        </w:tc>
        <w:tc>
          <w:tcPr>
            <w:tcW w:w="180" w:type="dxa"/>
            <w:tcBorders>
              <w:top w:val="nil"/>
              <w:left w:val="nil"/>
              <w:right w:val="nil"/>
            </w:tcBorders>
            <w:vAlign w:val="center"/>
          </w:tcPr>
          <w:p w:rsidR="00F704A5" w:rsidRPr="00D5441F" w:rsidRDefault="00F704A5" w:rsidP="00F704A5">
            <w:pPr>
              <w:autoSpaceDE w:val="0"/>
              <w:autoSpaceDN w:val="0"/>
              <w:adjustRightInd w:val="0"/>
              <w:spacing w:line="240" w:lineRule="auto"/>
              <w:ind w:right="144"/>
              <w:contextualSpacing/>
              <w:jc w:val="right"/>
              <w:rPr>
                <w:rFonts w:ascii="Arial" w:hAnsi="Arial" w:cs="Arial"/>
                <w:sz w:val="22"/>
                <w:szCs w:val="22"/>
              </w:rPr>
            </w:pPr>
          </w:p>
        </w:tc>
        <w:tc>
          <w:tcPr>
            <w:tcW w:w="1530" w:type="dxa"/>
            <w:tcBorders>
              <w:top w:val="nil"/>
              <w:left w:val="nil"/>
              <w:right w:val="nil"/>
            </w:tcBorders>
            <w:vAlign w:val="center"/>
          </w:tcPr>
          <w:p w:rsidR="00F704A5" w:rsidRPr="00D5441F" w:rsidRDefault="00F704A5" w:rsidP="00F704A5">
            <w:pPr>
              <w:autoSpaceDE w:val="0"/>
              <w:autoSpaceDN w:val="0"/>
              <w:adjustRightInd w:val="0"/>
              <w:spacing w:line="240" w:lineRule="auto"/>
              <w:ind w:right="72"/>
              <w:contextualSpacing/>
              <w:jc w:val="right"/>
              <w:rPr>
                <w:rFonts w:ascii="Arial" w:hAnsi="Arial" w:cs="Arial"/>
                <w:bCs/>
                <w:sz w:val="22"/>
                <w:szCs w:val="22"/>
              </w:rPr>
            </w:pPr>
            <w:r w:rsidRPr="00D5441F">
              <w:rPr>
                <w:rFonts w:ascii="Arial" w:hAnsi="Arial" w:cs="Arial"/>
                <w:bCs/>
                <w:sz w:val="22"/>
                <w:szCs w:val="22"/>
              </w:rPr>
              <w:t>(308,535)</w:t>
            </w:r>
          </w:p>
        </w:tc>
      </w:tr>
      <w:tr w:rsidR="00F704A5" w:rsidRPr="00D5441F" w:rsidTr="001645C5">
        <w:trPr>
          <w:trHeight w:val="290"/>
        </w:trPr>
        <w:tc>
          <w:tcPr>
            <w:tcW w:w="4590" w:type="dxa"/>
            <w:tcBorders>
              <w:top w:val="nil"/>
              <w:left w:val="nil"/>
              <w:right w:val="nil"/>
            </w:tcBorders>
          </w:tcPr>
          <w:p w:rsidR="00F704A5" w:rsidRPr="00D5441F" w:rsidRDefault="00AD698E" w:rsidP="00F704A5">
            <w:pPr>
              <w:autoSpaceDE w:val="0"/>
              <w:autoSpaceDN w:val="0"/>
              <w:adjustRightInd w:val="0"/>
              <w:spacing w:line="240" w:lineRule="auto"/>
              <w:ind w:right="144"/>
              <w:contextualSpacing/>
              <w:jc w:val="both"/>
              <w:rPr>
                <w:rFonts w:ascii="Arial" w:hAnsi="Arial" w:cs="Arial"/>
                <w:sz w:val="22"/>
                <w:szCs w:val="22"/>
              </w:rPr>
            </w:pPr>
            <w:r w:rsidRPr="00D5441F">
              <w:rPr>
                <w:rFonts w:ascii="Arial" w:hAnsi="Arial" w:cs="Arial"/>
                <w:sz w:val="22"/>
                <w:szCs w:val="22"/>
              </w:rPr>
              <w:t>Adjustment on  interest income on l</w:t>
            </w:r>
            <w:r w:rsidR="00F704A5" w:rsidRPr="00D5441F">
              <w:rPr>
                <w:rFonts w:ascii="Arial" w:hAnsi="Arial" w:cs="Arial"/>
                <w:sz w:val="22"/>
                <w:szCs w:val="22"/>
              </w:rPr>
              <w:t xml:space="preserve">oans </w:t>
            </w:r>
          </w:p>
        </w:tc>
        <w:tc>
          <w:tcPr>
            <w:tcW w:w="302" w:type="dxa"/>
            <w:tcBorders>
              <w:top w:val="nil"/>
              <w:left w:val="nil"/>
              <w:right w:val="nil"/>
            </w:tcBorders>
          </w:tcPr>
          <w:p w:rsidR="00F704A5" w:rsidRPr="00D5441F" w:rsidRDefault="00F704A5" w:rsidP="00F704A5">
            <w:pPr>
              <w:autoSpaceDE w:val="0"/>
              <w:autoSpaceDN w:val="0"/>
              <w:adjustRightInd w:val="0"/>
              <w:spacing w:line="240" w:lineRule="auto"/>
              <w:ind w:right="144"/>
              <w:contextualSpacing/>
              <w:jc w:val="both"/>
              <w:rPr>
                <w:rFonts w:ascii="Arial" w:hAnsi="Arial" w:cs="Arial"/>
                <w:b/>
                <w:bCs/>
                <w:sz w:val="22"/>
                <w:szCs w:val="22"/>
              </w:rPr>
            </w:pPr>
          </w:p>
        </w:tc>
        <w:tc>
          <w:tcPr>
            <w:tcW w:w="1858" w:type="dxa"/>
            <w:tcBorders>
              <w:top w:val="nil"/>
              <w:left w:val="nil"/>
              <w:right w:val="nil"/>
            </w:tcBorders>
            <w:vAlign w:val="center"/>
          </w:tcPr>
          <w:p w:rsidR="00F704A5" w:rsidRPr="00D5441F" w:rsidRDefault="00F704A5" w:rsidP="00F704A5">
            <w:pPr>
              <w:autoSpaceDE w:val="0"/>
              <w:autoSpaceDN w:val="0"/>
              <w:adjustRightInd w:val="0"/>
              <w:spacing w:line="240" w:lineRule="auto"/>
              <w:ind w:right="72" w:hanging="30"/>
              <w:contextualSpacing/>
              <w:jc w:val="right"/>
              <w:rPr>
                <w:rFonts w:ascii="Arial" w:hAnsi="Arial" w:cs="Arial"/>
                <w:b/>
                <w:bCs/>
                <w:sz w:val="22"/>
                <w:szCs w:val="22"/>
              </w:rPr>
            </w:pPr>
            <w:r w:rsidRPr="00D5441F">
              <w:rPr>
                <w:rFonts w:ascii="Arial" w:hAnsi="Arial" w:cs="Arial"/>
                <w:b/>
                <w:bCs/>
                <w:sz w:val="22"/>
                <w:szCs w:val="22"/>
              </w:rPr>
              <w:t>(16,180,741)</w:t>
            </w:r>
          </w:p>
        </w:tc>
        <w:tc>
          <w:tcPr>
            <w:tcW w:w="180" w:type="dxa"/>
            <w:tcBorders>
              <w:top w:val="nil"/>
              <w:left w:val="nil"/>
              <w:right w:val="nil"/>
            </w:tcBorders>
            <w:vAlign w:val="center"/>
          </w:tcPr>
          <w:p w:rsidR="00F704A5" w:rsidRPr="00D5441F" w:rsidRDefault="00F704A5" w:rsidP="00F704A5">
            <w:pPr>
              <w:autoSpaceDE w:val="0"/>
              <w:autoSpaceDN w:val="0"/>
              <w:adjustRightInd w:val="0"/>
              <w:spacing w:line="240" w:lineRule="auto"/>
              <w:ind w:right="60"/>
              <w:contextualSpacing/>
              <w:jc w:val="right"/>
              <w:rPr>
                <w:rFonts w:ascii="Arial" w:hAnsi="Arial" w:cs="Arial"/>
                <w:sz w:val="22"/>
                <w:szCs w:val="22"/>
              </w:rPr>
            </w:pPr>
          </w:p>
        </w:tc>
        <w:tc>
          <w:tcPr>
            <w:tcW w:w="1530" w:type="dxa"/>
            <w:tcBorders>
              <w:top w:val="nil"/>
              <w:left w:val="nil"/>
              <w:right w:val="nil"/>
            </w:tcBorders>
            <w:vAlign w:val="center"/>
          </w:tcPr>
          <w:p w:rsidR="00F704A5" w:rsidRPr="00D5441F" w:rsidRDefault="00F704A5" w:rsidP="00F704A5">
            <w:pPr>
              <w:autoSpaceDE w:val="0"/>
              <w:autoSpaceDN w:val="0"/>
              <w:adjustRightInd w:val="0"/>
              <w:spacing w:line="240" w:lineRule="auto"/>
              <w:ind w:right="72" w:hanging="30"/>
              <w:contextualSpacing/>
              <w:jc w:val="right"/>
              <w:rPr>
                <w:rFonts w:ascii="Arial" w:hAnsi="Arial" w:cs="Arial"/>
                <w:bCs/>
                <w:sz w:val="22"/>
                <w:szCs w:val="22"/>
              </w:rPr>
            </w:pPr>
            <w:r w:rsidRPr="00D5441F">
              <w:rPr>
                <w:rFonts w:ascii="Arial" w:hAnsi="Arial" w:cs="Arial"/>
                <w:bCs/>
                <w:sz w:val="22"/>
                <w:szCs w:val="22"/>
              </w:rPr>
              <w:t>(659,309)</w:t>
            </w:r>
          </w:p>
        </w:tc>
      </w:tr>
      <w:tr w:rsidR="00F704A5" w:rsidRPr="00D5441F" w:rsidTr="001645C5">
        <w:trPr>
          <w:trHeight w:val="290"/>
        </w:trPr>
        <w:tc>
          <w:tcPr>
            <w:tcW w:w="4590" w:type="dxa"/>
            <w:tcBorders>
              <w:top w:val="nil"/>
              <w:left w:val="nil"/>
              <w:right w:val="nil"/>
            </w:tcBorders>
          </w:tcPr>
          <w:p w:rsidR="00F704A5" w:rsidRPr="00D5441F" w:rsidRDefault="00F704A5" w:rsidP="00F704A5">
            <w:pPr>
              <w:autoSpaceDE w:val="0"/>
              <w:autoSpaceDN w:val="0"/>
              <w:adjustRightInd w:val="0"/>
              <w:spacing w:line="240" w:lineRule="auto"/>
              <w:ind w:right="144"/>
              <w:contextualSpacing/>
              <w:jc w:val="both"/>
              <w:rPr>
                <w:rFonts w:ascii="Arial" w:hAnsi="Arial" w:cs="Arial"/>
                <w:sz w:val="22"/>
                <w:szCs w:val="22"/>
              </w:rPr>
            </w:pPr>
            <w:r w:rsidRPr="00D5441F">
              <w:rPr>
                <w:rFonts w:ascii="Arial" w:hAnsi="Arial" w:cs="Arial"/>
                <w:sz w:val="22"/>
                <w:szCs w:val="22"/>
              </w:rPr>
              <w:t>Adjustment on inventory</w:t>
            </w:r>
          </w:p>
        </w:tc>
        <w:tc>
          <w:tcPr>
            <w:tcW w:w="302" w:type="dxa"/>
            <w:tcBorders>
              <w:top w:val="nil"/>
              <w:left w:val="nil"/>
              <w:right w:val="nil"/>
            </w:tcBorders>
          </w:tcPr>
          <w:p w:rsidR="00F704A5" w:rsidRPr="00D5441F" w:rsidRDefault="00F704A5" w:rsidP="00F704A5">
            <w:pPr>
              <w:autoSpaceDE w:val="0"/>
              <w:autoSpaceDN w:val="0"/>
              <w:adjustRightInd w:val="0"/>
              <w:spacing w:line="240" w:lineRule="auto"/>
              <w:ind w:right="144"/>
              <w:contextualSpacing/>
              <w:jc w:val="both"/>
              <w:rPr>
                <w:rFonts w:ascii="Arial" w:hAnsi="Arial" w:cs="Arial"/>
                <w:b/>
                <w:bCs/>
                <w:sz w:val="22"/>
                <w:szCs w:val="22"/>
              </w:rPr>
            </w:pPr>
          </w:p>
        </w:tc>
        <w:tc>
          <w:tcPr>
            <w:tcW w:w="1858" w:type="dxa"/>
            <w:tcBorders>
              <w:top w:val="nil"/>
              <w:left w:val="nil"/>
              <w:right w:val="nil"/>
            </w:tcBorders>
            <w:vAlign w:val="center"/>
          </w:tcPr>
          <w:p w:rsidR="00F704A5" w:rsidRPr="00D5441F" w:rsidRDefault="00F704A5" w:rsidP="00F704A5">
            <w:pPr>
              <w:autoSpaceDE w:val="0"/>
              <w:autoSpaceDN w:val="0"/>
              <w:adjustRightInd w:val="0"/>
              <w:spacing w:line="240" w:lineRule="auto"/>
              <w:ind w:right="72"/>
              <w:contextualSpacing/>
              <w:jc w:val="right"/>
              <w:rPr>
                <w:rFonts w:ascii="Arial" w:hAnsi="Arial" w:cs="Arial"/>
                <w:b/>
                <w:bCs/>
                <w:sz w:val="22"/>
                <w:szCs w:val="22"/>
              </w:rPr>
            </w:pPr>
            <w:r w:rsidRPr="00D5441F">
              <w:rPr>
                <w:rFonts w:ascii="Arial" w:hAnsi="Arial" w:cs="Arial"/>
                <w:b/>
                <w:bCs/>
                <w:sz w:val="22"/>
                <w:szCs w:val="22"/>
              </w:rPr>
              <w:t>0</w:t>
            </w:r>
          </w:p>
        </w:tc>
        <w:tc>
          <w:tcPr>
            <w:tcW w:w="180" w:type="dxa"/>
            <w:tcBorders>
              <w:top w:val="nil"/>
              <w:left w:val="nil"/>
              <w:right w:val="nil"/>
            </w:tcBorders>
            <w:vAlign w:val="center"/>
          </w:tcPr>
          <w:p w:rsidR="00F704A5" w:rsidRPr="00D5441F" w:rsidRDefault="00F704A5" w:rsidP="00F704A5">
            <w:pPr>
              <w:autoSpaceDE w:val="0"/>
              <w:autoSpaceDN w:val="0"/>
              <w:adjustRightInd w:val="0"/>
              <w:spacing w:line="240" w:lineRule="auto"/>
              <w:ind w:right="144"/>
              <w:contextualSpacing/>
              <w:jc w:val="right"/>
              <w:rPr>
                <w:rFonts w:ascii="Arial" w:hAnsi="Arial" w:cs="Arial"/>
                <w:sz w:val="22"/>
                <w:szCs w:val="22"/>
              </w:rPr>
            </w:pPr>
          </w:p>
        </w:tc>
        <w:tc>
          <w:tcPr>
            <w:tcW w:w="1530" w:type="dxa"/>
            <w:tcBorders>
              <w:top w:val="nil"/>
              <w:left w:val="nil"/>
              <w:right w:val="nil"/>
            </w:tcBorders>
            <w:vAlign w:val="center"/>
          </w:tcPr>
          <w:p w:rsidR="00F704A5" w:rsidRPr="00D5441F" w:rsidRDefault="00F704A5" w:rsidP="00F704A5">
            <w:pPr>
              <w:autoSpaceDE w:val="0"/>
              <w:autoSpaceDN w:val="0"/>
              <w:adjustRightInd w:val="0"/>
              <w:spacing w:line="240" w:lineRule="auto"/>
              <w:ind w:right="72"/>
              <w:contextualSpacing/>
              <w:jc w:val="right"/>
              <w:rPr>
                <w:rFonts w:ascii="Arial" w:hAnsi="Arial" w:cs="Arial"/>
                <w:bCs/>
                <w:sz w:val="22"/>
                <w:szCs w:val="22"/>
              </w:rPr>
            </w:pPr>
            <w:r w:rsidRPr="00D5441F">
              <w:rPr>
                <w:rFonts w:ascii="Arial" w:hAnsi="Arial" w:cs="Arial"/>
                <w:bCs/>
                <w:sz w:val="22"/>
                <w:szCs w:val="22"/>
              </w:rPr>
              <w:t>(1,024,396)</w:t>
            </w:r>
          </w:p>
        </w:tc>
      </w:tr>
      <w:tr w:rsidR="00F704A5" w:rsidRPr="00D5441F" w:rsidTr="001645C5">
        <w:trPr>
          <w:trHeight w:val="290"/>
        </w:trPr>
        <w:tc>
          <w:tcPr>
            <w:tcW w:w="4590" w:type="dxa"/>
            <w:tcBorders>
              <w:top w:val="nil"/>
              <w:left w:val="nil"/>
              <w:right w:val="nil"/>
            </w:tcBorders>
          </w:tcPr>
          <w:p w:rsidR="00F704A5" w:rsidRPr="00D5441F" w:rsidRDefault="00AD698E" w:rsidP="00F704A5">
            <w:pPr>
              <w:autoSpaceDE w:val="0"/>
              <w:autoSpaceDN w:val="0"/>
              <w:adjustRightInd w:val="0"/>
              <w:spacing w:line="240" w:lineRule="auto"/>
              <w:ind w:right="144"/>
              <w:contextualSpacing/>
              <w:jc w:val="both"/>
              <w:rPr>
                <w:rFonts w:ascii="Arial" w:hAnsi="Arial" w:cs="Arial"/>
                <w:sz w:val="22"/>
                <w:szCs w:val="22"/>
              </w:rPr>
            </w:pPr>
            <w:r w:rsidRPr="00D5441F">
              <w:rPr>
                <w:rFonts w:ascii="Arial" w:hAnsi="Arial" w:cs="Arial"/>
                <w:sz w:val="22"/>
                <w:szCs w:val="22"/>
              </w:rPr>
              <w:t>Prior years’ e</w:t>
            </w:r>
            <w:r w:rsidR="00F704A5" w:rsidRPr="00D5441F">
              <w:rPr>
                <w:rFonts w:ascii="Arial" w:hAnsi="Arial" w:cs="Arial"/>
                <w:sz w:val="22"/>
                <w:szCs w:val="22"/>
              </w:rPr>
              <w:t>xpenses</w:t>
            </w:r>
          </w:p>
        </w:tc>
        <w:tc>
          <w:tcPr>
            <w:tcW w:w="302" w:type="dxa"/>
            <w:tcBorders>
              <w:top w:val="nil"/>
              <w:left w:val="nil"/>
              <w:right w:val="nil"/>
            </w:tcBorders>
          </w:tcPr>
          <w:p w:rsidR="00F704A5" w:rsidRPr="00D5441F" w:rsidRDefault="00F704A5" w:rsidP="00F704A5">
            <w:pPr>
              <w:autoSpaceDE w:val="0"/>
              <w:autoSpaceDN w:val="0"/>
              <w:adjustRightInd w:val="0"/>
              <w:spacing w:line="240" w:lineRule="auto"/>
              <w:ind w:right="144"/>
              <w:contextualSpacing/>
              <w:jc w:val="both"/>
              <w:rPr>
                <w:rFonts w:ascii="Arial" w:hAnsi="Arial" w:cs="Arial"/>
                <w:b/>
                <w:bCs/>
                <w:sz w:val="22"/>
                <w:szCs w:val="22"/>
              </w:rPr>
            </w:pPr>
          </w:p>
        </w:tc>
        <w:tc>
          <w:tcPr>
            <w:tcW w:w="1858" w:type="dxa"/>
            <w:tcBorders>
              <w:top w:val="nil"/>
              <w:left w:val="nil"/>
              <w:right w:val="nil"/>
            </w:tcBorders>
            <w:vAlign w:val="center"/>
          </w:tcPr>
          <w:p w:rsidR="00F704A5" w:rsidRPr="00D5441F" w:rsidRDefault="00F704A5" w:rsidP="00F704A5">
            <w:pPr>
              <w:autoSpaceDE w:val="0"/>
              <w:autoSpaceDN w:val="0"/>
              <w:adjustRightInd w:val="0"/>
              <w:spacing w:line="240" w:lineRule="auto"/>
              <w:ind w:right="72"/>
              <w:contextualSpacing/>
              <w:jc w:val="right"/>
              <w:rPr>
                <w:rFonts w:ascii="Arial" w:hAnsi="Arial" w:cs="Arial"/>
                <w:b/>
                <w:bCs/>
                <w:sz w:val="22"/>
                <w:szCs w:val="22"/>
              </w:rPr>
            </w:pPr>
            <w:r w:rsidRPr="00D5441F">
              <w:rPr>
                <w:rFonts w:ascii="Arial" w:hAnsi="Arial" w:cs="Arial"/>
                <w:b/>
                <w:bCs/>
                <w:sz w:val="22"/>
                <w:szCs w:val="22"/>
              </w:rPr>
              <w:t>(14,081,344)</w:t>
            </w:r>
          </w:p>
        </w:tc>
        <w:tc>
          <w:tcPr>
            <w:tcW w:w="180" w:type="dxa"/>
            <w:tcBorders>
              <w:top w:val="nil"/>
              <w:left w:val="nil"/>
              <w:right w:val="nil"/>
            </w:tcBorders>
            <w:vAlign w:val="center"/>
          </w:tcPr>
          <w:p w:rsidR="00F704A5" w:rsidRPr="00D5441F" w:rsidRDefault="00F704A5" w:rsidP="00F704A5">
            <w:pPr>
              <w:autoSpaceDE w:val="0"/>
              <w:autoSpaceDN w:val="0"/>
              <w:adjustRightInd w:val="0"/>
              <w:spacing w:line="240" w:lineRule="auto"/>
              <w:ind w:right="144"/>
              <w:contextualSpacing/>
              <w:jc w:val="right"/>
              <w:rPr>
                <w:rFonts w:ascii="Arial" w:hAnsi="Arial" w:cs="Arial"/>
                <w:sz w:val="22"/>
                <w:szCs w:val="22"/>
              </w:rPr>
            </w:pPr>
          </w:p>
        </w:tc>
        <w:tc>
          <w:tcPr>
            <w:tcW w:w="1530" w:type="dxa"/>
            <w:tcBorders>
              <w:top w:val="nil"/>
              <w:left w:val="nil"/>
              <w:right w:val="nil"/>
            </w:tcBorders>
            <w:vAlign w:val="center"/>
          </w:tcPr>
          <w:p w:rsidR="00F704A5" w:rsidRPr="00D5441F" w:rsidRDefault="00F704A5" w:rsidP="00F704A5">
            <w:pPr>
              <w:autoSpaceDE w:val="0"/>
              <w:autoSpaceDN w:val="0"/>
              <w:adjustRightInd w:val="0"/>
              <w:spacing w:line="240" w:lineRule="auto"/>
              <w:ind w:right="72"/>
              <w:contextualSpacing/>
              <w:jc w:val="right"/>
              <w:rPr>
                <w:rFonts w:ascii="Arial" w:hAnsi="Arial" w:cs="Arial"/>
                <w:bCs/>
                <w:sz w:val="22"/>
                <w:szCs w:val="22"/>
              </w:rPr>
            </w:pPr>
            <w:r w:rsidRPr="00D5441F">
              <w:rPr>
                <w:rFonts w:ascii="Arial" w:hAnsi="Arial" w:cs="Arial"/>
                <w:bCs/>
                <w:sz w:val="22"/>
                <w:szCs w:val="22"/>
              </w:rPr>
              <w:t>(7,626,145)</w:t>
            </w:r>
          </w:p>
        </w:tc>
      </w:tr>
      <w:tr w:rsidR="00F704A5" w:rsidRPr="00D5441F" w:rsidTr="001645C5">
        <w:trPr>
          <w:trHeight w:val="290"/>
        </w:trPr>
        <w:tc>
          <w:tcPr>
            <w:tcW w:w="4590" w:type="dxa"/>
            <w:tcBorders>
              <w:top w:val="nil"/>
              <w:left w:val="nil"/>
              <w:right w:val="nil"/>
            </w:tcBorders>
          </w:tcPr>
          <w:p w:rsidR="00F704A5" w:rsidRPr="00D5441F" w:rsidRDefault="00AD698E" w:rsidP="00F704A5">
            <w:pPr>
              <w:autoSpaceDE w:val="0"/>
              <w:autoSpaceDN w:val="0"/>
              <w:adjustRightInd w:val="0"/>
              <w:spacing w:line="240" w:lineRule="auto"/>
              <w:ind w:right="144"/>
              <w:contextualSpacing/>
              <w:jc w:val="both"/>
              <w:rPr>
                <w:rFonts w:ascii="Arial" w:hAnsi="Arial" w:cs="Arial"/>
                <w:sz w:val="22"/>
                <w:szCs w:val="22"/>
              </w:rPr>
            </w:pPr>
            <w:r w:rsidRPr="00D5441F">
              <w:rPr>
                <w:rFonts w:ascii="Arial" w:hAnsi="Arial" w:cs="Arial"/>
                <w:sz w:val="22"/>
                <w:szCs w:val="22"/>
              </w:rPr>
              <w:t>Liquidation of subsidies r</w:t>
            </w:r>
            <w:r w:rsidR="00F704A5" w:rsidRPr="00D5441F">
              <w:rPr>
                <w:rFonts w:ascii="Arial" w:hAnsi="Arial" w:cs="Arial"/>
                <w:sz w:val="22"/>
                <w:szCs w:val="22"/>
              </w:rPr>
              <w:t>eleased to ECs</w:t>
            </w:r>
          </w:p>
        </w:tc>
        <w:tc>
          <w:tcPr>
            <w:tcW w:w="302" w:type="dxa"/>
            <w:tcBorders>
              <w:top w:val="nil"/>
              <w:left w:val="nil"/>
              <w:right w:val="nil"/>
            </w:tcBorders>
          </w:tcPr>
          <w:p w:rsidR="00F704A5" w:rsidRPr="00D5441F" w:rsidRDefault="00F704A5" w:rsidP="00F704A5">
            <w:pPr>
              <w:autoSpaceDE w:val="0"/>
              <w:autoSpaceDN w:val="0"/>
              <w:adjustRightInd w:val="0"/>
              <w:spacing w:line="240" w:lineRule="auto"/>
              <w:ind w:right="144"/>
              <w:contextualSpacing/>
              <w:jc w:val="both"/>
              <w:rPr>
                <w:rFonts w:ascii="Arial" w:hAnsi="Arial" w:cs="Arial"/>
                <w:b/>
                <w:bCs/>
                <w:sz w:val="22"/>
                <w:szCs w:val="22"/>
              </w:rPr>
            </w:pPr>
          </w:p>
        </w:tc>
        <w:tc>
          <w:tcPr>
            <w:tcW w:w="1858" w:type="dxa"/>
            <w:tcBorders>
              <w:top w:val="nil"/>
              <w:left w:val="nil"/>
              <w:right w:val="nil"/>
            </w:tcBorders>
            <w:vAlign w:val="center"/>
          </w:tcPr>
          <w:p w:rsidR="00F704A5" w:rsidRPr="00D5441F" w:rsidRDefault="00F704A5" w:rsidP="00F704A5">
            <w:pPr>
              <w:autoSpaceDE w:val="0"/>
              <w:autoSpaceDN w:val="0"/>
              <w:adjustRightInd w:val="0"/>
              <w:spacing w:line="240" w:lineRule="auto"/>
              <w:ind w:right="72"/>
              <w:contextualSpacing/>
              <w:jc w:val="right"/>
              <w:rPr>
                <w:rFonts w:ascii="Arial" w:hAnsi="Arial" w:cs="Arial"/>
                <w:b/>
                <w:bCs/>
                <w:sz w:val="22"/>
                <w:szCs w:val="22"/>
              </w:rPr>
            </w:pPr>
            <w:r w:rsidRPr="00D5441F">
              <w:rPr>
                <w:rFonts w:ascii="Arial" w:hAnsi="Arial" w:cs="Arial"/>
                <w:b/>
                <w:bCs/>
                <w:sz w:val="22"/>
                <w:szCs w:val="22"/>
              </w:rPr>
              <w:t>(3,860,446)</w:t>
            </w:r>
          </w:p>
        </w:tc>
        <w:tc>
          <w:tcPr>
            <w:tcW w:w="180" w:type="dxa"/>
            <w:tcBorders>
              <w:top w:val="nil"/>
              <w:left w:val="nil"/>
              <w:right w:val="nil"/>
            </w:tcBorders>
            <w:vAlign w:val="center"/>
          </w:tcPr>
          <w:p w:rsidR="00F704A5" w:rsidRPr="00D5441F" w:rsidRDefault="00F704A5" w:rsidP="00F704A5">
            <w:pPr>
              <w:autoSpaceDE w:val="0"/>
              <w:autoSpaceDN w:val="0"/>
              <w:adjustRightInd w:val="0"/>
              <w:spacing w:line="240" w:lineRule="auto"/>
              <w:ind w:right="144"/>
              <w:contextualSpacing/>
              <w:jc w:val="right"/>
              <w:rPr>
                <w:rFonts w:ascii="Arial" w:hAnsi="Arial" w:cs="Arial"/>
                <w:sz w:val="22"/>
                <w:szCs w:val="22"/>
              </w:rPr>
            </w:pPr>
          </w:p>
        </w:tc>
        <w:tc>
          <w:tcPr>
            <w:tcW w:w="1530" w:type="dxa"/>
            <w:tcBorders>
              <w:top w:val="nil"/>
              <w:left w:val="nil"/>
              <w:right w:val="nil"/>
            </w:tcBorders>
            <w:vAlign w:val="center"/>
          </w:tcPr>
          <w:p w:rsidR="00F704A5" w:rsidRPr="00D5441F" w:rsidRDefault="00F704A5" w:rsidP="00F704A5">
            <w:pPr>
              <w:autoSpaceDE w:val="0"/>
              <w:autoSpaceDN w:val="0"/>
              <w:adjustRightInd w:val="0"/>
              <w:spacing w:line="240" w:lineRule="auto"/>
              <w:ind w:right="72"/>
              <w:contextualSpacing/>
              <w:jc w:val="right"/>
              <w:rPr>
                <w:rFonts w:ascii="Arial" w:hAnsi="Arial" w:cs="Arial"/>
                <w:bCs/>
                <w:sz w:val="22"/>
                <w:szCs w:val="22"/>
              </w:rPr>
            </w:pPr>
            <w:r w:rsidRPr="00D5441F">
              <w:rPr>
                <w:rFonts w:ascii="Arial" w:hAnsi="Arial" w:cs="Arial"/>
                <w:bCs/>
                <w:sz w:val="22"/>
                <w:szCs w:val="22"/>
              </w:rPr>
              <w:t>(44,295,680)</w:t>
            </w:r>
          </w:p>
        </w:tc>
      </w:tr>
      <w:tr w:rsidR="00F704A5" w:rsidRPr="00D5441F" w:rsidTr="001645C5">
        <w:trPr>
          <w:trHeight w:val="290"/>
        </w:trPr>
        <w:tc>
          <w:tcPr>
            <w:tcW w:w="4590" w:type="dxa"/>
            <w:tcBorders>
              <w:top w:val="nil"/>
              <w:left w:val="nil"/>
              <w:right w:val="nil"/>
            </w:tcBorders>
          </w:tcPr>
          <w:p w:rsidR="00F704A5" w:rsidRPr="00D5441F" w:rsidRDefault="00AD698E" w:rsidP="00F704A5">
            <w:pPr>
              <w:autoSpaceDE w:val="0"/>
              <w:autoSpaceDN w:val="0"/>
              <w:adjustRightInd w:val="0"/>
              <w:spacing w:line="240" w:lineRule="auto"/>
              <w:ind w:right="144"/>
              <w:contextualSpacing/>
              <w:jc w:val="both"/>
              <w:rPr>
                <w:rFonts w:ascii="Arial" w:hAnsi="Arial" w:cs="Arial"/>
                <w:sz w:val="22"/>
                <w:szCs w:val="22"/>
              </w:rPr>
            </w:pPr>
            <w:r w:rsidRPr="00D5441F">
              <w:rPr>
                <w:rFonts w:ascii="Arial" w:hAnsi="Arial" w:cs="Arial"/>
                <w:sz w:val="22"/>
                <w:szCs w:val="22"/>
              </w:rPr>
              <w:t>Adjustment on loans p</w:t>
            </w:r>
            <w:r w:rsidR="00F704A5" w:rsidRPr="00D5441F">
              <w:rPr>
                <w:rFonts w:ascii="Arial" w:hAnsi="Arial" w:cs="Arial"/>
                <w:sz w:val="22"/>
                <w:szCs w:val="22"/>
              </w:rPr>
              <w:t>ayable</w:t>
            </w:r>
          </w:p>
        </w:tc>
        <w:tc>
          <w:tcPr>
            <w:tcW w:w="302" w:type="dxa"/>
            <w:tcBorders>
              <w:top w:val="nil"/>
              <w:left w:val="nil"/>
              <w:right w:val="nil"/>
            </w:tcBorders>
          </w:tcPr>
          <w:p w:rsidR="00F704A5" w:rsidRPr="00D5441F" w:rsidRDefault="00F704A5" w:rsidP="00F704A5">
            <w:pPr>
              <w:autoSpaceDE w:val="0"/>
              <w:autoSpaceDN w:val="0"/>
              <w:adjustRightInd w:val="0"/>
              <w:spacing w:line="240" w:lineRule="auto"/>
              <w:ind w:right="144"/>
              <w:contextualSpacing/>
              <w:jc w:val="both"/>
              <w:rPr>
                <w:rFonts w:ascii="Arial" w:hAnsi="Arial" w:cs="Arial"/>
                <w:b/>
                <w:bCs/>
                <w:sz w:val="22"/>
                <w:szCs w:val="22"/>
              </w:rPr>
            </w:pPr>
          </w:p>
        </w:tc>
        <w:tc>
          <w:tcPr>
            <w:tcW w:w="1858" w:type="dxa"/>
            <w:tcBorders>
              <w:top w:val="nil"/>
              <w:left w:val="nil"/>
              <w:right w:val="nil"/>
            </w:tcBorders>
            <w:vAlign w:val="center"/>
          </w:tcPr>
          <w:p w:rsidR="00F704A5" w:rsidRPr="00D5441F" w:rsidRDefault="00F704A5" w:rsidP="00F704A5">
            <w:pPr>
              <w:autoSpaceDE w:val="0"/>
              <w:autoSpaceDN w:val="0"/>
              <w:adjustRightInd w:val="0"/>
              <w:spacing w:line="240" w:lineRule="auto"/>
              <w:ind w:right="72"/>
              <w:contextualSpacing/>
              <w:jc w:val="right"/>
              <w:rPr>
                <w:rFonts w:ascii="Arial" w:hAnsi="Arial" w:cs="Arial"/>
                <w:b/>
                <w:bCs/>
                <w:sz w:val="22"/>
                <w:szCs w:val="22"/>
              </w:rPr>
            </w:pPr>
            <w:r w:rsidRPr="00D5441F">
              <w:rPr>
                <w:rFonts w:ascii="Arial" w:hAnsi="Arial" w:cs="Arial"/>
                <w:b/>
                <w:bCs/>
                <w:sz w:val="22"/>
                <w:szCs w:val="22"/>
              </w:rPr>
              <w:t>(4,066,394)</w:t>
            </w:r>
          </w:p>
        </w:tc>
        <w:tc>
          <w:tcPr>
            <w:tcW w:w="180" w:type="dxa"/>
            <w:tcBorders>
              <w:top w:val="nil"/>
              <w:left w:val="nil"/>
              <w:right w:val="nil"/>
            </w:tcBorders>
            <w:vAlign w:val="center"/>
          </w:tcPr>
          <w:p w:rsidR="00F704A5" w:rsidRPr="00D5441F" w:rsidRDefault="00F704A5" w:rsidP="00F704A5">
            <w:pPr>
              <w:autoSpaceDE w:val="0"/>
              <w:autoSpaceDN w:val="0"/>
              <w:adjustRightInd w:val="0"/>
              <w:spacing w:line="240" w:lineRule="auto"/>
              <w:ind w:right="144"/>
              <w:contextualSpacing/>
              <w:jc w:val="right"/>
              <w:rPr>
                <w:rFonts w:ascii="Arial" w:hAnsi="Arial" w:cs="Arial"/>
                <w:sz w:val="22"/>
                <w:szCs w:val="22"/>
              </w:rPr>
            </w:pPr>
          </w:p>
        </w:tc>
        <w:tc>
          <w:tcPr>
            <w:tcW w:w="1530" w:type="dxa"/>
            <w:tcBorders>
              <w:top w:val="nil"/>
              <w:left w:val="nil"/>
              <w:right w:val="nil"/>
            </w:tcBorders>
            <w:vAlign w:val="center"/>
          </w:tcPr>
          <w:p w:rsidR="00F704A5" w:rsidRPr="00D5441F" w:rsidRDefault="00F704A5" w:rsidP="00F704A5">
            <w:pPr>
              <w:autoSpaceDE w:val="0"/>
              <w:autoSpaceDN w:val="0"/>
              <w:adjustRightInd w:val="0"/>
              <w:spacing w:line="240" w:lineRule="auto"/>
              <w:ind w:right="72"/>
              <w:contextualSpacing/>
              <w:jc w:val="right"/>
              <w:rPr>
                <w:rFonts w:ascii="Arial" w:hAnsi="Arial" w:cs="Arial"/>
                <w:bCs/>
                <w:sz w:val="22"/>
                <w:szCs w:val="22"/>
              </w:rPr>
            </w:pPr>
            <w:r w:rsidRPr="00D5441F">
              <w:rPr>
                <w:rFonts w:ascii="Arial" w:hAnsi="Arial" w:cs="Arial"/>
                <w:bCs/>
                <w:sz w:val="22"/>
                <w:szCs w:val="22"/>
              </w:rPr>
              <w:t>(143,097,509)</w:t>
            </w:r>
          </w:p>
        </w:tc>
      </w:tr>
      <w:tr w:rsidR="00F704A5" w:rsidRPr="00D5441F" w:rsidTr="001645C5">
        <w:trPr>
          <w:trHeight w:val="314"/>
        </w:trPr>
        <w:tc>
          <w:tcPr>
            <w:tcW w:w="4590" w:type="dxa"/>
            <w:tcBorders>
              <w:top w:val="single" w:sz="4" w:space="0" w:color="auto"/>
              <w:left w:val="nil"/>
              <w:bottom w:val="single" w:sz="4" w:space="0" w:color="auto"/>
              <w:right w:val="nil"/>
            </w:tcBorders>
            <w:vAlign w:val="bottom"/>
          </w:tcPr>
          <w:p w:rsidR="00F704A5" w:rsidRPr="00D5441F" w:rsidRDefault="00F704A5" w:rsidP="00F704A5">
            <w:pPr>
              <w:autoSpaceDE w:val="0"/>
              <w:autoSpaceDN w:val="0"/>
              <w:adjustRightInd w:val="0"/>
              <w:spacing w:line="240" w:lineRule="auto"/>
              <w:ind w:right="144"/>
              <w:contextualSpacing/>
              <w:jc w:val="both"/>
              <w:rPr>
                <w:rFonts w:ascii="Arial" w:hAnsi="Arial" w:cs="Arial"/>
                <w:sz w:val="22"/>
                <w:szCs w:val="22"/>
              </w:rPr>
            </w:pPr>
          </w:p>
        </w:tc>
        <w:tc>
          <w:tcPr>
            <w:tcW w:w="302" w:type="dxa"/>
            <w:tcBorders>
              <w:top w:val="single" w:sz="4" w:space="0" w:color="auto"/>
              <w:left w:val="nil"/>
              <w:bottom w:val="single" w:sz="4" w:space="0" w:color="auto"/>
              <w:right w:val="nil"/>
            </w:tcBorders>
            <w:vAlign w:val="bottom"/>
          </w:tcPr>
          <w:p w:rsidR="00F704A5" w:rsidRPr="00D5441F" w:rsidRDefault="00F704A5" w:rsidP="00F704A5">
            <w:pPr>
              <w:autoSpaceDE w:val="0"/>
              <w:autoSpaceDN w:val="0"/>
              <w:adjustRightInd w:val="0"/>
              <w:spacing w:line="240" w:lineRule="auto"/>
              <w:ind w:right="144"/>
              <w:contextualSpacing/>
              <w:jc w:val="both"/>
              <w:rPr>
                <w:rFonts w:ascii="Arial" w:hAnsi="Arial" w:cs="Arial"/>
                <w:b/>
                <w:bCs/>
                <w:sz w:val="22"/>
                <w:szCs w:val="22"/>
              </w:rPr>
            </w:pPr>
          </w:p>
        </w:tc>
        <w:tc>
          <w:tcPr>
            <w:tcW w:w="1858" w:type="dxa"/>
            <w:tcBorders>
              <w:top w:val="single" w:sz="4" w:space="0" w:color="auto"/>
              <w:left w:val="nil"/>
              <w:bottom w:val="single" w:sz="4" w:space="0" w:color="auto"/>
              <w:right w:val="nil"/>
            </w:tcBorders>
            <w:vAlign w:val="center"/>
          </w:tcPr>
          <w:p w:rsidR="00F704A5" w:rsidRPr="00D5441F" w:rsidRDefault="00F704A5" w:rsidP="00F704A5">
            <w:pPr>
              <w:autoSpaceDE w:val="0"/>
              <w:autoSpaceDN w:val="0"/>
              <w:adjustRightInd w:val="0"/>
              <w:spacing w:line="240" w:lineRule="auto"/>
              <w:ind w:right="72" w:hanging="30"/>
              <w:contextualSpacing/>
              <w:jc w:val="right"/>
              <w:rPr>
                <w:rFonts w:ascii="Arial" w:hAnsi="Arial" w:cs="Arial"/>
                <w:b/>
                <w:bCs/>
                <w:sz w:val="22"/>
                <w:szCs w:val="22"/>
              </w:rPr>
            </w:pPr>
            <w:r w:rsidRPr="00D5441F">
              <w:rPr>
                <w:rFonts w:ascii="Arial" w:hAnsi="Arial" w:cs="Arial"/>
                <w:b/>
                <w:bCs/>
                <w:sz w:val="22"/>
                <w:szCs w:val="22"/>
              </w:rPr>
              <w:t>(41,861,222)</w:t>
            </w:r>
          </w:p>
        </w:tc>
        <w:tc>
          <w:tcPr>
            <w:tcW w:w="180" w:type="dxa"/>
            <w:tcBorders>
              <w:top w:val="single" w:sz="4" w:space="0" w:color="auto"/>
              <w:left w:val="nil"/>
              <w:bottom w:val="single" w:sz="4" w:space="0" w:color="auto"/>
              <w:right w:val="nil"/>
            </w:tcBorders>
            <w:vAlign w:val="center"/>
          </w:tcPr>
          <w:p w:rsidR="00F704A5" w:rsidRPr="00D5441F" w:rsidRDefault="00F704A5" w:rsidP="00F704A5">
            <w:pPr>
              <w:autoSpaceDE w:val="0"/>
              <w:autoSpaceDN w:val="0"/>
              <w:adjustRightInd w:val="0"/>
              <w:spacing w:line="240" w:lineRule="auto"/>
              <w:ind w:right="144"/>
              <w:contextualSpacing/>
              <w:jc w:val="right"/>
              <w:rPr>
                <w:rFonts w:ascii="Arial" w:hAnsi="Arial" w:cs="Arial"/>
                <w:sz w:val="22"/>
                <w:szCs w:val="22"/>
              </w:rPr>
            </w:pPr>
          </w:p>
        </w:tc>
        <w:tc>
          <w:tcPr>
            <w:tcW w:w="1530" w:type="dxa"/>
            <w:tcBorders>
              <w:top w:val="single" w:sz="4" w:space="0" w:color="auto"/>
              <w:left w:val="nil"/>
              <w:bottom w:val="single" w:sz="4" w:space="0" w:color="auto"/>
              <w:right w:val="nil"/>
            </w:tcBorders>
            <w:vAlign w:val="center"/>
          </w:tcPr>
          <w:p w:rsidR="00F704A5" w:rsidRPr="00D5441F" w:rsidRDefault="00F704A5" w:rsidP="00F704A5">
            <w:pPr>
              <w:autoSpaceDE w:val="0"/>
              <w:autoSpaceDN w:val="0"/>
              <w:adjustRightInd w:val="0"/>
              <w:spacing w:line="240" w:lineRule="auto"/>
              <w:ind w:right="60"/>
              <w:contextualSpacing/>
              <w:jc w:val="right"/>
              <w:rPr>
                <w:rFonts w:ascii="Arial" w:hAnsi="Arial" w:cs="Arial"/>
                <w:bCs/>
                <w:sz w:val="22"/>
                <w:szCs w:val="22"/>
              </w:rPr>
            </w:pPr>
            <w:r w:rsidRPr="00D5441F">
              <w:rPr>
                <w:rFonts w:ascii="Arial" w:hAnsi="Arial" w:cs="Arial"/>
                <w:bCs/>
                <w:sz w:val="22"/>
                <w:szCs w:val="22"/>
              </w:rPr>
              <w:t>(197,011,574)</w:t>
            </w:r>
          </w:p>
        </w:tc>
      </w:tr>
      <w:tr w:rsidR="00F704A5" w:rsidRPr="00D5441F" w:rsidTr="001645C5">
        <w:trPr>
          <w:trHeight w:val="350"/>
        </w:trPr>
        <w:tc>
          <w:tcPr>
            <w:tcW w:w="4590" w:type="dxa"/>
            <w:tcBorders>
              <w:top w:val="single" w:sz="4" w:space="0" w:color="auto"/>
              <w:left w:val="nil"/>
              <w:bottom w:val="double" w:sz="4" w:space="0" w:color="auto"/>
              <w:right w:val="nil"/>
            </w:tcBorders>
            <w:vAlign w:val="bottom"/>
          </w:tcPr>
          <w:p w:rsidR="00F704A5" w:rsidRPr="00D5441F" w:rsidRDefault="00F704A5" w:rsidP="00F704A5">
            <w:pPr>
              <w:autoSpaceDE w:val="0"/>
              <w:autoSpaceDN w:val="0"/>
              <w:adjustRightInd w:val="0"/>
              <w:spacing w:line="240" w:lineRule="auto"/>
              <w:ind w:right="144"/>
              <w:contextualSpacing/>
              <w:jc w:val="both"/>
              <w:rPr>
                <w:rFonts w:ascii="Arial" w:hAnsi="Arial" w:cs="Arial"/>
                <w:sz w:val="22"/>
                <w:szCs w:val="22"/>
              </w:rPr>
            </w:pPr>
          </w:p>
        </w:tc>
        <w:tc>
          <w:tcPr>
            <w:tcW w:w="302" w:type="dxa"/>
            <w:tcBorders>
              <w:top w:val="single" w:sz="4" w:space="0" w:color="auto"/>
              <w:left w:val="nil"/>
              <w:bottom w:val="double" w:sz="4" w:space="0" w:color="auto"/>
              <w:right w:val="nil"/>
            </w:tcBorders>
            <w:vAlign w:val="bottom"/>
          </w:tcPr>
          <w:p w:rsidR="00F704A5" w:rsidRPr="00D5441F" w:rsidRDefault="00F704A5" w:rsidP="00F704A5">
            <w:pPr>
              <w:autoSpaceDE w:val="0"/>
              <w:autoSpaceDN w:val="0"/>
              <w:adjustRightInd w:val="0"/>
              <w:spacing w:line="240" w:lineRule="auto"/>
              <w:ind w:right="144"/>
              <w:contextualSpacing/>
              <w:jc w:val="both"/>
              <w:rPr>
                <w:rFonts w:ascii="Arial" w:hAnsi="Arial" w:cs="Arial"/>
                <w:b/>
                <w:bCs/>
                <w:sz w:val="22"/>
                <w:szCs w:val="22"/>
              </w:rPr>
            </w:pPr>
          </w:p>
        </w:tc>
        <w:tc>
          <w:tcPr>
            <w:tcW w:w="1858" w:type="dxa"/>
            <w:tcBorders>
              <w:top w:val="single" w:sz="4" w:space="0" w:color="auto"/>
              <w:left w:val="nil"/>
              <w:bottom w:val="double" w:sz="4" w:space="0" w:color="auto"/>
              <w:right w:val="nil"/>
            </w:tcBorders>
            <w:vAlign w:val="center"/>
          </w:tcPr>
          <w:p w:rsidR="00F704A5" w:rsidRPr="00D5441F" w:rsidRDefault="00F704A5" w:rsidP="00F704A5">
            <w:pPr>
              <w:autoSpaceDE w:val="0"/>
              <w:autoSpaceDN w:val="0"/>
              <w:adjustRightInd w:val="0"/>
              <w:spacing w:line="240" w:lineRule="auto"/>
              <w:ind w:right="72"/>
              <w:contextualSpacing/>
              <w:jc w:val="right"/>
              <w:rPr>
                <w:rFonts w:ascii="Arial" w:hAnsi="Arial" w:cs="Arial"/>
                <w:b/>
                <w:bCs/>
                <w:sz w:val="22"/>
                <w:szCs w:val="22"/>
              </w:rPr>
            </w:pPr>
            <w:r w:rsidRPr="00D5441F">
              <w:rPr>
                <w:rFonts w:ascii="Arial" w:hAnsi="Arial" w:cs="Arial"/>
                <w:b/>
                <w:bCs/>
                <w:sz w:val="22"/>
                <w:szCs w:val="22"/>
              </w:rPr>
              <w:t>3,720,126,777</w:t>
            </w:r>
          </w:p>
        </w:tc>
        <w:tc>
          <w:tcPr>
            <w:tcW w:w="180" w:type="dxa"/>
            <w:tcBorders>
              <w:top w:val="single" w:sz="4" w:space="0" w:color="auto"/>
              <w:left w:val="nil"/>
              <w:bottom w:val="double" w:sz="4" w:space="0" w:color="auto"/>
              <w:right w:val="nil"/>
            </w:tcBorders>
            <w:vAlign w:val="center"/>
          </w:tcPr>
          <w:p w:rsidR="00F704A5" w:rsidRPr="00D5441F" w:rsidRDefault="00F704A5" w:rsidP="00F704A5">
            <w:pPr>
              <w:autoSpaceDE w:val="0"/>
              <w:autoSpaceDN w:val="0"/>
              <w:adjustRightInd w:val="0"/>
              <w:spacing w:line="240" w:lineRule="auto"/>
              <w:ind w:right="144"/>
              <w:contextualSpacing/>
              <w:jc w:val="right"/>
              <w:rPr>
                <w:rFonts w:ascii="Arial" w:hAnsi="Arial" w:cs="Arial"/>
                <w:sz w:val="22"/>
                <w:szCs w:val="22"/>
              </w:rPr>
            </w:pPr>
          </w:p>
        </w:tc>
        <w:tc>
          <w:tcPr>
            <w:tcW w:w="1530" w:type="dxa"/>
            <w:tcBorders>
              <w:top w:val="single" w:sz="4" w:space="0" w:color="auto"/>
              <w:left w:val="nil"/>
              <w:bottom w:val="double" w:sz="4" w:space="0" w:color="auto"/>
              <w:right w:val="nil"/>
            </w:tcBorders>
            <w:vAlign w:val="center"/>
          </w:tcPr>
          <w:p w:rsidR="00F704A5" w:rsidRPr="00D5441F" w:rsidRDefault="00F704A5" w:rsidP="00F704A5">
            <w:pPr>
              <w:autoSpaceDE w:val="0"/>
              <w:autoSpaceDN w:val="0"/>
              <w:adjustRightInd w:val="0"/>
              <w:spacing w:line="240" w:lineRule="auto"/>
              <w:ind w:right="72"/>
              <w:contextualSpacing/>
              <w:jc w:val="right"/>
              <w:rPr>
                <w:rFonts w:ascii="Arial" w:hAnsi="Arial" w:cs="Arial"/>
                <w:bCs/>
                <w:sz w:val="22"/>
                <w:szCs w:val="22"/>
              </w:rPr>
            </w:pPr>
            <w:r w:rsidRPr="00D5441F">
              <w:rPr>
                <w:rFonts w:ascii="Arial" w:hAnsi="Arial" w:cs="Arial"/>
                <w:bCs/>
                <w:sz w:val="22"/>
                <w:szCs w:val="22"/>
              </w:rPr>
              <w:t>(167,093,543)</w:t>
            </w:r>
          </w:p>
        </w:tc>
      </w:tr>
    </w:tbl>
    <w:p w:rsidR="006872BE" w:rsidRPr="00D5441F" w:rsidRDefault="006872BE" w:rsidP="002E5960">
      <w:pPr>
        <w:pStyle w:val="BodyTextIndent"/>
        <w:spacing w:line="240" w:lineRule="auto"/>
        <w:ind w:left="360"/>
        <w:contextualSpacing/>
        <w:rPr>
          <w:rFonts w:cs="Arial"/>
          <w:szCs w:val="22"/>
        </w:rPr>
      </w:pPr>
    </w:p>
    <w:p w:rsidR="00450618" w:rsidRPr="00D5441F" w:rsidRDefault="003C6604" w:rsidP="002E5960">
      <w:pPr>
        <w:pStyle w:val="BodyTextIndent"/>
        <w:spacing w:line="240" w:lineRule="auto"/>
        <w:ind w:left="360"/>
        <w:contextualSpacing/>
        <w:rPr>
          <w:rFonts w:cs="Arial"/>
          <w:szCs w:val="22"/>
        </w:rPr>
      </w:pPr>
      <w:r w:rsidRPr="00D5441F">
        <w:rPr>
          <w:rFonts w:cs="Arial"/>
          <w:szCs w:val="22"/>
        </w:rPr>
        <w:t>The foreign currency adjustment on</w:t>
      </w:r>
      <w:r w:rsidR="00D75198" w:rsidRPr="00D5441F">
        <w:rPr>
          <w:rFonts w:cs="Arial"/>
          <w:szCs w:val="22"/>
        </w:rPr>
        <w:t xml:space="preserve"> prior years</w:t>
      </w:r>
      <w:r w:rsidRPr="00D5441F">
        <w:rPr>
          <w:rFonts w:cs="Arial"/>
          <w:szCs w:val="22"/>
        </w:rPr>
        <w:t xml:space="preserve"> to update NEA loans</w:t>
      </w:r>
      <w:r w:rsidR="00D75198" w:rsidRPr="00D5441F">
        <w:rPr>
          <w:rFonts w:cs="Arial"/>
          <w:szCs w:val="22"/>
        </w:rPr>
        <w:t xml:space="preserve"> was taken up under JEV No. 2014-10-009391</w:t>
      </w:r>
      <w:r w:rsidRPr="00D5441F">
        <w:rPr>
          <w:rFonts w:cs="Arial"/>
          <w:szCs w:val="22"/>
        </w:rPr>
        <w:t>,</w:t>
      </w:r>
      <w:r w:rsidR="00D75198" w:rsidRPr="00D5441F">
        <w:rPr>
          <w:rFonts w:cs="Arial"/>
          <w:szCs w:val="22"/>
        </w:rPr>
        <w:t xml:space="preserve"> dated October 30, 2014</w:t>
      </w:r>
      <w:r w:rsidRPr="00D5441F">
        <w:rPr>
          <w:rFonts w:cs="Arial"/>
          <w:szCs w:val="22"/>
        </w:rPr>
        <w:t>,</w:t>
      </w:r>
      <w:r w:rsidR="00D75198" w:rsidRPr="00D5441F">
        <w:rPr>
          <w:rFonts w:cs="Arial"/>
          <w:szCs w:val="22"/>
        </w:rPr>
        <w:t xml:space="preserve"> due to the significant Effect of Change in Accounting Method of Updating from </w:t>
      </w:r>
      <w:r w:rsidR="00862E1A" w:rsidRPr="00D5441F">
        <w:rPr>
          <w:rFonts w:cs="Arial"/>
          <w:szCs w:val="22"/>
        </w:rPr>
        <w:t>outstanding balance (Statement of Financial and Accounting Standards - SFAS No. 8)</w:t>
      </w:r>
      <w:r w:rsidR="00D5441F">
        <w:rPr>
          <w:rFonts w:cs="Arial"/>
          <w:szCs w:val="22"/>
        </w:rPr>
        <w:t xml:space="preserve"> </w:t>
      </w:r>
      <w:r w:rsidR="00862E1A" w:rsidRPr="00D5441F">
        <w:rPr>
          <w:rFonts w:cs="Arial"/>
          <w:szCs w:val="22"/>
        </w:rPr>
        <w:t>to current maturities (</w:t>
      </w:r>
      <w:r w:rsidR="00540A07" w:rsidRPr="00D5441F">
        <w:rPr>
          <w:rFonts w:cs="Arial"/>
          <w:szCs w:val="22"/>
        </w:rPr>
        <w:t xml:space="preserve">International </w:t>
      </w:r>
      <w:r w:rsidR="00D92A74">
        <w:rPr>
          <w:rFonts w:cs="Arial"/>
          <w:szCs w:val="22"/>
        </w:rPr>
        <w:t>Accounting Standard</w:t>
      </w:r>
      <w:r w:rsidR="00433AC0" w:rsidRPr="00D5441F">
        <w:rPr>
          <w:rFonts w:cs="Arial"/>
          <w:szCs w:val="22"/>
        </w:rPr>
        <w:t xml:space="preserve"> – I</w:t>
      </w:r>
      <w:r w:rsidR="00862E1A" w:rsidRPr="00D5441F">
        <w:rPr>
          <w:rFonts w:cs="Arial"/>
          <w:szCs w:val="22"/>
        </w:rPr>
        <w:t>AS 21</w:t>
      </w:r>
      <w:r w:rsidR="000718D6" w:rsidRPr="00D5441F">
        <w:rPr>
          <w:rFonts w:cs="Arial"/>
          <w:szCs w:val="22"/>
        </w:rPr>
        <w:t xml:space="preserve">, </w:t>
      </w:r>
      <w:r w:rsidR="000718D6" w:rsidRPr="00D5441F">
        <w:rPr>
          <w:rFonts w:cs="Arial"/>
          <w:i/>
          <w:szCs w:val="22"/>
        </w:rPr>
        <w:t>The Effects of Changes in Foreign Exchange Rates</w:t>
      </w:r>
      <w:r w:rsidR="00862E1A" w:rsidRPr="00D5441F">
        <w:rPr>
          <w:rFonts w:cs="Arial"/>
          <w:szCs w:val="22"/>
        </w:rPr>
        <w:t>).</w:t>
      </w:r>
    </w:p>
    <w:p w:rsidR="00683607" w:rsidRDefault="00683607" w:rsidP="00904C0E">
      <w:pPr>
        <w:pStyle w:val="BodyTextIndent"/>
        <w:spacing w:line="240" w:lineRule="auto"/>
        <w:ind w:left="0"/>
        <w:contextualSpacing/>
        <w:rPr>
          <w:rFonts w:cs="Arial"/>
          <w:szCs w:val="22"/>
        </w:rPr>
      </w:pPr>
    </w:p>
    <w:p w:rsidR="00E01ADC" w:rsidRPr="00D5441F" w:rsidRDefault="00E01ADC" w:rsidP="00904C0E">
      <w:pPr>
        <w:pStyle w:val="BodyTextIndent"/>
        <w:spacing w:line="240" w:lineRule="auto"/>
        <w:ind w:left="0"/>
        <w:contextualSpacing/>
        <w:rPr>
          <w:rFonts w:cs="Arial"/>
          <w:szCs w:val="22"/>
        </w:rPr>
      </w:pPr>
    </w:p>
    <w:tbl>
      <w:tblPr>
        <w:tblW w:w="0" w:type="auto"/>
        <w:tblLook w:val="04A0" w:firstRow="1" w:lastRow="0" w:firstColumn="1" w:lastColumn="0" w:noHBand="0" w:noVBand="1"/>
      </w:tblPr>
      <w:tblGrid>
        <w:gridCol w:w="9108"/>
      </w:tblGrid>
      <w:tr w:rsidR="001564C2" w:rsidRPr="00D5441F" w:rsidTr="00E97E15">
        <w:tc>
          <w:tcPr>
            <w:tcW w:w="9108" w:type="dxa"/>
            <w:tcBorders>
              <w:top w:val="single" w:sz="12" w:space="0" w:color="auto"/>
            </w:tcBorders>
          </w:tcPr>
          <w:p w:rsidR="001564C2" w:rsidRPr="00D5441F" w:rsidRDefault="006B04B2" w:rsidP="002E5960">
            <w:pPr>
              <w:numPr>
                <w:ilvl w:val="0"/>
                <w:numId w:val="5"/>
              </w:numPr>
              <w:spacing w:line="240" w:lineRule="auto"/>
              <w:contextualSpacing/>
              <w:jc w:val="both"/>
              <w:rPr>
                <w:rFonts w:ascii="Arial" w:hAnsi="Arial" w:cs="Arial"/>
                <w:sz w:val="22"/>
                <w:szCs w:val="22"/>
              </w:rPr>
            </w:pPr>
            <w:r w:rsidRPr="00D5441F">
              <w:rPr>
                <w:rFonts w:ascii="Arial" w:hAnsi="Arial" w:cs="Arial"/>
                <w:b/>
                <w:bCs/>
                <w:sz w:val="22"/>
                <w:szCs w:val="22"/>
              </w:rPr>
              <w:t>DIVIDENDS</w:t>
            </w:r>
          </w:p>
        </w:tc>
      </w:tr>
    </w:tbl>
    <w:p w:rsidR="001564C2" w:rsidRPr="00D5441F" w:rsidRDefault="001564C2" w:rsidP="002E5960">
      <w:pPr>
        <w:pStyle w:val="BodyTextIndent"/>
        <w:spacing w:line="240" w:lineRule="auto"/>
        <w:ind w:left="360"/>
        <w:contextualSpacing/>
        <w:rPr>
          <w:rFonts w:cs="Arial"/>
          <w:szCs w:val="22"/>
        </w:rPr>
      </w:pPr>
    </w:p>
    <w:p w:rsidR="00063F1A" w:rsidRPr="00D5441F" w:rsidRDefault="001A633C" w:rsidP="00F704A5">
      <w:pPr>
        <w:pStyle w:val="BodyTextIndent"/>
        <w:spacing w:line="240" w:lineRule="auto"/>
        <w:ind w:left="360"/>
        <w:contextualSpacing/>
        <w:rPr>
          <w:rFonts w:cs="Arial"/>
          <w:szCs w:val="22"/>
        </w:rPr>
      </w:pPr>
      <w:r w:rsidRPr="00D5441F">
        <w:rPr>
          <w:rFonts w:cs="Arial"/>
          <w:szCs w:val="22"/>
        </w:rPr>
        <w:t>NEA paid fifty percent (5</w:t>
      </w:r>
      <w:r w:rsidR="00895C8D" w:rsidRPr="00D5441F">
        <w:rPr>
          <w:rFonts w:cs="Arial"/>
          <w:szCs w:val="22"/>
        </w:rPr>
        <w:t>0</w:t>
      </w:r>
      <w:r w:rsidR="005D334D" w:rsidRPr="00D5441F">
        <w:rPr>
          <w:rFonts w:cs="Arial"/>
          <w:szCs w:val="22"/>
        </w:rPr>
        <w:t>%) of its net earnings for 201</w:t>
      </w:r>
      <w:r w:rsidR="00510333" w:rsidRPr="00D5441F">
        <w:rPr>
          <w:rFonts w:cs="Arial"/>
          <w:szCs w:val="22"/>
        </w:rPr>
        <w:t>3</w:t>
      </w:r>
      <w:r w:rsidR="005D334D" w:rsidRPr="00D5441F">
        <w:rPr>
          <w:rFonts w:cs="Arial"/>
          <w:szCs w:val="22"/>
        </w:rPr>
        <w:t xml:space="preserve"> and 201</w:t>
      </w:r>
      <w:r w:rsidR="00862E1A" w:rsidRPr="00D5441F">
        <w:rPr>
          <w:rFonts w:cs="Arial"/>
          <w:szCs w:val="22"/>
        </w:rPr>
        <w:t>2</w:t>
      </w:r>
      <w:r w:rsidR="00D5441F">
        <w:rPr>
          <w:rFonts w:cs="Arial"/>
          <w:szCs w:val="22"/>
        </w:rPr>
        <w:t xml:space="preserve"> </w:t>
      </w:r>
      <w:r w:rsidR="003C6604" w:rsidRPr="00D5441F">
        <w:rPr>
          <w:rFonts w:cs="Arial"/>
          <w:szCs w:val="22"/>
        </w:rPr>
        <w:t xml:space="preserve">in the </w:t>
      </w:r>
      <w:r w:rsidR="006E730E" w:rsidRPr="00D5441F">
        <w:rPr>
          <w:rFonts w:cs="Arial"/>
          <w:szCs w:val="22"/>
        </w:rPr>
        <w:t>amount of</w:t>
      </w:r>
      <w:r w:rsidR="00D5441F">
        <w:rPr>
          <w:rFonts w:cs="Arial"/>
          <w:szCs w:val="22"/>
        </w:rPr>
        <w:t xml:space="preserve"> </w:t>
      </w:r>
      <w:r w:rsidR="008E460D" w:rsidRPr="00D5441F">
        <w:rPr>
          <w:rFonts w:hAnsi="Tahoma" w:cs="Arial"/>
          <w:szCs w:val="22"/>
        </w:rPr>
        <w:t>₱</w:t>
      </w:r>
      <w:r w:rsidR="009D626C" w:rsidRPr="00D5441F">
        <w:rPr>
          <w:rFonts w:cs="Arial"/>
          <w:szCs w:val="22"/>
        </w:rPr>
        <w:t>1</w:t>
      </w:r>
      <w:r w:rsidR="00862E1A" w:rsidRPr="00D5441F">
        <w:rPr>
          <w:rFonts w:cs="Arial"/>
          <w:szCs w:val="22"/>
        </w:rPr>
        <w:t>48</w:t>
      </w:r>
      <w:r w:rsidR="009D626C" w:rsidRPr="00D5441F">
        <w:rPr>
          <w:rFonts w:cs="Arial"/>
          <w:szCs w:val="22"/>
        </w:rPr>
        <w:t>.</w:t>
      </w:r>
      <w:r w:rsidR="00862E1A" w:rsidRPr="00D5441F">
        <w:rPr>
          <w:rFonts w:cs="Arial"/>
          <w:szCs w:val="22"/>
        </w:rPr>
        <w:t>2</w:t>
      </w:r>
      <w:r w:rsidR="00F704A5" w:rsidRPr="00D5441F">
        <w:rPr>
          <w:rFonts w:cs="Arial"/>
          <w:szCs w:val="22"/>
        </w:rPr>
        <w:t>31</w:t>
      </w:r>
      <w:r w:rsidR="008E460D" w:rsidRPr="00D5441F">
        <w:rPr>
          <w:rFonts w:cs="Arial"/>
          <w:szCs w:val="22"/>
        </w:rPr>
        <w:t xml:space="preserve"> million and </w:t>
      </w:r>
      <w:r w:rsidR="008E460D" w:rsidRPr="00D5441F">
        <w:rPr>
          <w:rFonts w:hAnsi="Tahoma" w:cs="Arial"/>
          <w:szCs w:val="22"/>
        </w:rPr>
        <w:t>₱</w:t>
      </w:r>
      <w:r w:rsidR="00862E1A" w:rsidRPr="00D5441F">
        <w:rPr>
          <w:rFonts w:cs="Arial"/>
          <w:szCs w:val="22"/>
        </w:rPr>
        <w:t>136.</w:t>
      </w:r>
      <w:r w:rsidR="00F704A5" w:rsidRPr="00D5441F">
        <w:rPr>
          <w:rFonts w:cs="Arial"/>
          <w:szCs w:val="22"/>
        </w:rPr>
        <w:t xml:space="preserve">548 </w:t>
      </w:r>
      <w:r w:rsidR="006E730E" w:rsidRPr="00D5441F">
        <w:rPr>
          <w:rFonts w:cs="Arial"/>
          <w:szCs w:val="22"/>
        </w:rPr>
        <w:t>million</w:t>
      </w:r>
      <w:r w:rsidR="008E460D" w:rsidRPr="00D5441F">
        <w:rPr>
          <w:rFonts w:cs="Arial"/>
          <w:szCs w:val="22"/>
        </w:rPr>
        <w:t>,</w:t>
      </w:r>
      <w:r w:rsidR="006E730E" w:rsidRPr="00D5441F">
        <w:rPr>
          <w:rFonts w:cs="Arial"/>
          <w:szCs w:val="22"/>
        </w:rPr>
        <w:t xml:space="preserve"> respectively</w:t>
      </w:r>
      <w:r w:rsidR="008E460D" w:rsidRPr="00D5441F">
        <w:rPr>
          <w:rFonts w:cs="Arial"/>
          <w:szCs w:val="22"/>
        </w:rPr>
        <w:t>,</w:t>
      </w:r>
      <w:r w:rsidR="006E730E" w:rsidRPr="00D5441F">
        <w:rPr>
          <w:rFonts w:cs="Arial"/>
          <w:szCs w:val="22"/>
        </w:rPr>
        <w:t xml:space="preserve"> as</w:t>
      </w:r>
      <w:r w:rsidRPr="00D5441F">
        <w:rPr>
          <w:rFonts w:cs="Arial"/>
          <w:szCs w:val="22"/>
        </w:rPr>
        <w:t xml:space="preserve"> dividends t</w:t>
      </w:r>
      <w:r w:rsidR="008E460D" w:rsidRPr="00D5441F">
        <w:rPr>
          <w:rFonts w:cs="Arial"/>
          <w:szCs w:val="22"/>
        </w:rPr>
        <w:t xml:space="preserve">o the </w:t>
      </w:r>
      <w:r w:rsidR="008078BA" w:rsidRPr="00D5441F">
        <w:rPr>
          <w:rFonts w:cs="Arial"/>
          <w:szCs w:val="22"/>
        </w:rPr>
        <w:t xml:space="preserve">NG </w:t>
      </w:r>
      <w:r w:rsidR="00F704A5" w:rsidRPr="00D5441F">
        <w:rPr>
          <w:rFonts w:cs="Arial"/>
          <w:szCs w:val="22"/>
        </w:rPr>
        <w:t>in compliance with RA</w:t>
      </w:r>
      <w:r w:rsidRPr="00D5441F">
        <w:rPr>
          <w:rFonts w:cs="Arial"/>
          <w:szCs w:val="22"/>
        </w:rPr>
        <w:t xml:space="preserve"> 7656</w:t>
      </w:r>
      <w:r w:rsidR="008E460D" w:rsidRPr="00D5441F">
        <w:rPr>
          <w:rFonts w:cs="Arial"/>
          <w:szCs w:val="22"/>
        </w:rPr>
        <w:t>.</w:t>
      </w:r>
    </w:p>
    <w:p w:rsidR="00D5441F" w:rsidRPr="00D5441F" w:rsidRDefault="00D5441F" w:rsidP="002E5960">
      <w:pPr>
        <w:pStyle w:val="BodyTextIndent"/>
        <w:spacing w:line="240" w:lineRule="auto"/>
        <w:ind w:left="0"/>
        <w:contextualSpacing/>
        <w:rPr>
          <w:rFonts w:cs="Arial"/>
          <w:szCs w:val="16"/>
        </w:rPr>
      </w:pPr>
    </w:p>
    <w:p w:rsidR="00F704A5" w:rsidRPr="00D5441F" w:rsidRDefault="00F704A5" w:rsidP="002E5960">
      <w:pPr>
        <w:pStyle w:val="BodyTextIndent"/>
        <w:spacing w:line="240" w:lineRule="auto"/>
        <w:ind w:left="0"/>
        <w:contextualSpacing/>
        <w:rPr>
          <w:rFonts w:cs="Arial"/>
          <w:szCs w:val="16"/>
        </w:rPr>
      </w:pPr>
    </w:p>
    <w:tbl>
      <w:tblPr>
        <w:tblW w:w="0" w:type="auto"/>
        <w:tblLook w:val="04A0" w:firstRow="1" w:lastRow="0" w:firstColumn="1" w:lastColumn="0" w:noHBand="0" w:noVBand="1"/>
      </w:tblPr>
      <w:tblGrid>
        <w:gridCol w:w="9108"/>
      </w:tblGrid>
      <w:tr w:rsidR="006B04B2" w:rsidRPr="00D5441F" w:rsidTr="00E97E15">
        <w:tc>
          <w:tcPr>
            <w:tcW w:w="9108" w:type="dxa"/>
            <w:tcBorders>
              <w:top w:val="single" w:sz="12" w:space="0" w:color="auto"/>
            </w:tcBorders>
          </w:tcPr>
          <w:p w:rsidR="006B04B2" w:rsidRPr="00D5441F" w:rsidRDefault="00F82DF0" w:rsidP="002E5960">
            <w:pPr>
              <w:numPr>
                <w:ilvl w:val="0"/>
                <w:numId w:val="5"/>
              </w:numPr>
              <w:spacing w:line="240" w:lineRule="auto"/>
              <w:contextualSpacing/>
              <w:jc w:val="both"/>
              <w:rPr>
                <w:rFonts w:ascii="Arial" w:hAnsi="Arial" w:cs="Arial"/>
                <w:sz w:val="22"/>
                <w:szCs w:val="22"/>
              </w:rPr>
            </w:pPr>
            <w:r w:rsidRPr="00D5441F">
              <w:rPr>
                <w:rFonts w:ascii="Arial" w:hAnsi="Arial" w:cs="Arial"/>
                <w:b/>
                <w:bCs/>
                <w:sz w:val="22"/>
                <w:szCs w:val="22"/>
              </w:rPr>
              <w:t>SUPPLEMENTARY INFORMATION REQUIRED UNDER REVENUE REGULATION 15-2010</w:t>
            </w:r>
          </w:p>
        </w:tc>
      </w:tr>
    </w:tbl>
    <w:p w:rsidR="006B04B2" w:rsidRPr="00D5441F" w:rsidRDefault="006B04B2" w:rsidP="002E5960">
      <w:pPr>
        <w:pStyle w:val="BodyTextIndent"/>
        <w:spacing w:line="240" w:lineRule="auto"/>
        <w:ind w:left="0"/>
        <w:contextualSpacing/>
        <w:rPr>
          <w:rFonts w:cs="Arial"/>
          <w:szCs w:val="16"/>
        </w:rPr>
      </w:pPr>
    </w:p>
    <w:p w:rsidR="002F27C2" w:rsidRPr="00D5441F" w:rsidRDefault="002F27C2" w:rsidP="002E5960">
      <w:pPr>
        <w:pStyle w:val="BodyTextIndent"/>
        <w:spacing w:line="240" w:lineRule="auto"/>
        <w:ind w:left="360"/>
        <w:contextualSpacing/>
        <w:rPr>
          <w:rFonts w:cs="Arial"/>
          <w:szCs w:val="22"/>
        </w:rPr>
      </w:pPr>
      <w:r w:rsidRPr="00D5441F">
        <w:rPr>
          <w:rFonts w:cs="Arial"/>
          <w:szCs w:val="22"/>
        </w:rPr>
        <w:t xml:space="preserve">On November 25, 2010, the Bureau of Internal Revenue (BIR) issued </w:t>
      </w:r>
      <w:r w:rsidRPr="00D5441F">
        <w:rPr>
          <w:rFonts w:cs="Arial"/>
          <w:szCs w:val="22"/>
        </w:rPr>
        <w:br/>
        <w:t xml:space="preserve">Revenue Regulation (RR) 15-2010, which </w:t>
      </w:r>
      <w:r w:rsidR="00CC0099" w:rsidRPr="00D5441F">
        <w:rPr>
          <w:rFonts w:cs="Arial"/>
          <w:szCs w:val="22"/>
        </w:rPr>
        <w:t>require</w:t>
      </w:r>
      <w:r w:rsidRPr="00D5441F">
        <w:rPr>
          <w:rFonts w:cs="Arial"/>
          <w:szCs w:val="22"/>
        </w:rPr>
        <w:t xml:space="preserve"> certain information on taxes, duties and license fees paid or accrued during the taxable year to be disclosed as part of the notes to financial statements.  This supplemental information, which is an addition to the disclosures mandated under </w:t>
      </w:r>
      <w:r w:rsidR="00D25FCC" w:rsidRPr="00D5441F">
        <w:rPr>
          <w:rFonts w:cs="Arial"/>
          <w:szCs w:val="22"/>
        </w:rPr>
        <w:t>generally accepted state accounting principles in the Philippines</w:t>
      </w:r>
      <w:r w:rsidRPr="00D5441F">
        <w:rPr>
          <w:rFonts w:cs="Arial"/>
          <w:szCs w:val="22"/>
        </w:rPr>
        <w:t>, is presented as follows:</w:t>
      </w:r>
    </w:p>
    <w:p w:rsidR="00F82DF0" w:rsidRPr="00D5441F" w:rsidRDefault="00F82DF0" w:rsidP="002E5960">
      <w:pPr>
        <w:pStyle w:val="BodyTextIndent"/>
        <w:spacing w:line="240" w:lineRule="auto"/>
        <w:ind w:left="360"/>
        <w:contextualSpacing/>
        <w:rPr>
          <w:rFonts w:cs="Arial"/>
          <w:szCs w:val="22"/>
        </w:rPr>
      </w:pPr>
    </w:p>
    <w:p w:rsidR="002F27C2" w:rsidRPr="00D5441F" w:rsidRDefault="002F27C2" w:rsidP="002E5960">
      <w:pPr>
        <w:numPr>
          <w:ilvl w:val="1"/>
          <w:numId w:val="8"/>
        </w:numPr>
        <w:spacing w:line="240" w:lineRule="auto"/>
        <w:ind w:left="900" w:hanging="540"/>
        <w:contextualSpacing/>
        <w:jc w:val="both"/>
        <w:rPr>
          <w:rFonts w:ascii="Arial" w:hAnsi="Arial" w:cs="Arial"/>
          <w:b/>
          <w:bCs/>
          <w:sz w:val="22"/>
          <w:szCs w:val="22"/>
        </w:rPr>
      </w:pPr>
      <w:r w:rsidRPr="00D5441F">
        <w:rPr>
          <w:rFonts w:ascii="Arial" w:hAnsi="Arial" w:cs="Arial"/>
          <w:b/>
          <w:bCs/>
          <w:sz w:val="22"/>
          <w:szCs w:val="22"/>
        </w:rPr>
        <w:t>Output Value-Added Tax</w:t>
      </w:r>
    </w:p>
    <w:p w:rsidR="003F1118" w:rsidRPr="00D5441F" w:rsidRDefault="003F1118" w:rsidP="002E5960">
      <w:pPr>
        <w:spacing w:line="240" w:lineRule="auto"/>
        <w:ind w:left="420"/>
        <w:contextualSpacing/>
        <w:jc w:val="both"/>
        <w:rPr>
          <w:rFonts w:ascii="Arial" w:hAnsi="Arial" w:cs="Arial"/>
          <w:bCs/>
          <w:sz w:val="22"/>
          <w:szCs w:val="22"/>
        </w:rPr>
      </w:pPr>
    </w:p>
    <w:p w:rsidR="003F1118" w:rsidRPr="00D5441F" w:rsidRDefault="003F1118" w:rsidP="002E5960">
      <w:pPr>
        <w:spacing w:line="240" w:lineRule="auto"/>
        <w:ind w:left="900"/>
        <w:contextualSpacing/>
        <w:jc w:val="both"/>
        <w:rPr>
          <w:rFonts w:ascii="Arial" w:hAnsi="Arial" w:cs="Arial"/>
          <w:bCs/>
          <w:sz w:val="22"/>
          <w:szCs w:val="22"/>
        </w:rPr>
      </w:pPr>
      <w:r w:rsidRPr="00D5441F">
        <w:rPr>
          <w:rFonts w:ascii="Arial" w:hAnsi="Arial" w:cs="Arial"/>
          <w:bCs/>
          <w:sz w:val="22"/>
          <w:szCs w:val="22"/>
        </w:rPr>
        <w:t>NEA is a Non-VAT registere</w:t>
      </w:r>
      <w:r w:rsidR="002F7830" w:rsidRPr="00D5441F">
        <w:rPr>
          <w:rFonts w:ascii="Arial" w:hAnsi="Arial" w:cs="Arial"/>
          <w:bCs/>
          <w:sz w:val="22"/>
          <w:szCs w:val="22"/>
        </w:rPr>
        <w:t>d Government-</w:t>
      </w:r>
      <w:r w:rsidRPr="00D5441F">
        <w:rPr>
          <w:rFonts w:ascii="Arial" w:hAnsi="Arial" w:cs="Arial"/>
          <w:bCs/>
          <w:sz w:val="22"/>
          <w:szCs w:val="22"/>
        </w:rPr>
        <w:t xml:space="preserve">Owned and </w:t>
      </w:r>
      <w:r w:rsidR="00957621" w:rsidRPr="00D5441F">
        <w:rPr>
          <w:rFonts w:ascii="Arial" w:hAnsi="Arial" w:cs="Arial"/>
          <w:bCs/>
          <w:sz w:val="22"/>
          <w:szCs w:val="22"/>
        </w:rPr>
        <w:t>Controlled Corporation</w:t>
      </w:r>
      <w:r w:rsidRPr="00D5441F">
        <w:rPr>
          <w:rFonts w:ascii="Arial" w:hAnsi="Arial" w:cs="Arial"/>
          <w:bCs/>
          <w:sz w:val="22"/>
          <w:szCs w:val="22"/>
        </w:rPr>
        <w:t>.</w:t>
      </w:r>
    </w:p>
    <w:p w:rsidR="003F1118" w:rsidRPr="00D5441F" w:rsidRDefault="003F1118" w:rsidP="002E5960">
      <w:pPr>
        <w:spacing w:line="240" w:lineRule="auto"/>
        <w:ind w:left="900"/>
        <w:contextualSpacing/>
        <w:jc w:val="both"/>
        <w:rPr>
          <w:rFonts w:ascii="Arial" w:hAnsi="Arial" w:cs="Arial"/>
          <w:b/>
          <w:bCs/>
          <w:sz w:val="22"/>
          <w:szCs w:val="22"/>
        </w:rPr>
      </w:pPr>
    </w:p>
    <w:p w:rsidR="003F1118" w:rsidRPr="00D5441F" w:rsidRDefault="003F1118" w:rsidP="002E5960">
      <w:pPr>
        <w:numPr>
          <w:ilvl w:val="1"/>
          <w:numId w:val="8"/>
        </w:numPr>
        <w:spacing w:line="240" w:lineRule="auto"/>
        <w:ind w:left="900" w:hanging="540"/>
        <w:contextualSpacing/>
        <w:jc w:val="both"/>
        <w:rPr>
          <w:rFonts w:ascii="Arial" w:hAnsi="Arial" w:cs="Arial"/>
          <w:b/>
          <w:bCs/>
          <w:sz w:val="22"/>
          <w:szCs w:val="22"/>
        </w:rPr>
      </w:pPr>
      <w:r w:rsidRPr="00D5441F">
        <w:rPr>
          <w:rFonts w:ascii="Arial" w:hAnsi="Arial" w:cs="Arial"/>
          <w:b/>
          <w:bCs/>
          <w:sz w:val="22"/>
          <w:szCs w:val="22"/>
        </w:rPr>
        <w:t>Taxes and Licenses</w:t>
      </w:r>
    </w:p>
    <w:p w:rsidR="003F1118" w:rsidRPr="00D5441F" w:rsidRDefault="003F1118" w:rsidP="002E5960">
      <w:pPr>
        <w:spacing w:line="240" w:lineRule="auto"/>
        <w:ind w:left="900" w:hanging="540"/>
        <w:contextualSpacing/>
        <w:jc w:val="both"/>
        <w:rPr>
          <w:rFonts w:ascii="Arial" w:hAnsi="Arial" w:cs="Arial"/>
          <w:b/>
          <w:bCs/>
          <w:sz w:val="22"/>
          <w:szCs w:val="22"/>
        </w:rPr>
      </w:pPr>
    </w:p>
    <w:p w:rsidR="003F1118" w:rsidRPr="00D5441F" w:rsidRDefault="003F1118" w:rsidP="002E5960">
      <w:pPr>
        <w:spacing w:line="240" w:lineRule="auto"/>
        <w:ind w:left="900"/>
        <w:contextualSpacing/>
        <w:jc w:val="both"/>
        <w:rPr>
          <w:rFonts w:ascii="Arial" w:hAnsi="Arial" w:cs="Arial"/>
          <w:bCs/>
          <w:sz w:val="22"/>
          <w:szCs w:val="22"/>
        </w:rPr>
      </w:pPr>
      <w:r w:rsidRPr="00D5441F">
        <w:rPr>
          <w:rFonts w:ascii="Arial" w:hAnsi="Arial" w:cs="Arial"/>
          <w:bCs/>
          <w:sz w:val="22"/>
          <w:szCs w:val="22"/>
        </w:rPr>
        <w:t>The details of Taxes and Licenses paid and accrued during the year as follows:</w:t>
      </w:r>
    </w:p>
    <w:p w:rsidR="003F1118" w:rsidRPr="00D5441F" w:rsidRDefault="003F1118" w:rsidP="002E5960">
      <w:pPr>
        <w:spacing w:line="240" w:lineRule="auto"/>
        <w:ind w:left="420"/>
        <w:contextualSpacing/>
        <w:jc w:val="both"/>
        <w:rPr>
          <w:rFonts w:ascii="Arial" w:hAnsi="Arial" w:cs="Arial"/>
          <w:bCs/>
          <w:sz w:val="22"/>
          <w:szCs w:val="22"/>
        </w:rPr>
      </w:pPr>
    </w:p>
    <w:tbl>
      <w:tblPr>
        <w:tblW w:w="8000" w:type="dxa"/>
        <w:tblInd w:w="1008" w:type="dxa"/>
        <w:tblLook w:val="04A0" w:firstRow="1" w:lastRow="0" w:firstColumn="1" w:lastColumn="0" w:noHBand="0" w:noVBand="1"/>
      </w:tblPr>
      <w:tblGrid>
        <w:gridCol w:w="4500"/>
        <w:gridCol w:w="1750"/>
        <w:gridCol w:w="1750"/>
      </w:tblGrid>
      <w:tr w:rsidR="00645E0E" w:rsidRPr="00D5441F" w:rsidTr="00F704A5">
        <w:trPr>
          <w:trHeight w:val="230"/>
        </w:trPr>
        <w:tc>
          <w:tcPr>
            <w:tcW w:w="4500" w:type="dxa"/>
            <w:tcBorders>
              <w:bottom w:val="single" w:sz="8" w:space="0" w:color="auto"/>
            </w:tcBorders>
          </w:tcPr>
          <w:p w:rsidR="00645E0E" w:rsidRPr="00D5441F" w:rsidRDefault="00645E0E" w:rsidP="002E5960">
            <w:pPr>
              <w:spacing w:line="240" w:lineRule="auto"/>
              <w:contextualSpacing/>
              <w:jc w:val="both"/>
              <w:rPr>
                <w:rFonts w:ascii="Arial" w:hAnsi="Arial" w:cs="Arial"/>
                <w:bCs/>
                <w:sz w:val="22"/>
                <w:szCs w:val="22"/>
              </w:rPr>
            </w:pPr>
          </w:p>
        </w:tc>
        <w:tc>
          <w:tcPr>
            <w:tcW w:w="1750" w:type="dxa"/>
            <w:tcBorders>
              <w:bottom w:val="single" w:sz="8" w:space="0" w:color="auto"/>
            </w:tcBorders>
          </w:tcPr>
          <w:p w:rsidR="00645E0E" w:rsidRPr="00D5441F" w:rsidRDefault="00645E0E" w:rsidP="002E5960">
            <w:pPr>
              <w:spacing w:line="240" w:lineRule="auto"/>
              <w:contextualSpacing/>
              <w:jc w:val="right"/>
              <w:rPr>
                <w:rFonts w:ascii="Arial" w:hAnsi="Arial" w:cs="Arial"/>
                <w:b/>
                <w:bCs/>
                <w:sz w:val="22"/>
                <w:szCs w:val="22"/>
              </w:rPr>
            </w:pPr>
            <w:r w:rsidRPr="00D5441F">
              <w:rPr>
                <w:rFonts w:ascii="Arial" w:hAnsi="Arial" w:cs="Arial"/>
                <w:b/>
                <w:bCs/>
                <w:sz w:val="22"/>
                <w:szCs w:val="22"/>
              </w:rPr>
              <w:t>2014</w:t>
            </w:r>
          </w:p>
        </w:tc>
        <w:tc>
          <w:tcPr>
            <w:tcW w:w="1750" w:type="dxa"/>
            <w:tcBorders>
              <w:bottom w:val="single" w:sz="8" w:space="0" w:color="auto"/>
            </w:tcBorders>
          </w:tcPr>
          <w:p w:rsidR="00645E0E" w:rsidRPr="00D5441F" w:rsidRDefault="00645E0E" w:rsidP="002E5960">
            <w:pPr>
              <w:spacing w:line="240" w:lineRule="auto"/>
              <w:contextualSpacing/>
              <w:jc w:val="right"/>
              <w:rPr>
                <w:rFonts w:ascii="Arial" w:hAnsi="Arial" w:cs="Arial"/>
                <w:bCs/>
                <w:sz w:val="22"/>
                <w:szCs w:val="22"/>
              </w:rPr>
            </w:pPr>
            <w:r w:rsidRPr="00D5441F">
              <w:rPr>
                <w:rFonts w:ascii="Arial" w:hAnsi="Arial" w:cs="Arial"/>
                <w:bCs/>
                <w:sz w:val="22"/>
                <w:szCs w:val="22"/>
              </w:rPr>
              <w:t>2013</w:t>
            </w:r>
          </w:p>
        </w:tc>
      </w:tr>
      <w:tr w:rsidR="00645E0E" w:rsidRPr="00D5441F" w:rsidTr="00F704A5">
        <w:trPr>
          <w:trHeight w:val="230"/>
        </w:trPr>
        <w:tc>
          <w:tcPr>
            <w:tcW w:w="4500" w:type="dxa"/>
            <w:tcBorders>
              <w:top w:val="single" w:sz="8" w:space="0" w:color="auto"/>
            </w:tcBorders>
          </w:tcPr>
          <w:p w:rsidR="00645E0E" w:rsidRPr="00D5441F" w:rsidRDefault="00645E0E" w:rsidP="002E5960">
            <w:pPr>
              <w:spacing w:line="240" w:lineRule="auto"/>
              <w:contextualSpacing/>
              <w:jc w:val="both"/>
              <w:rPr>
                <w:rFonts w:ascii="Arial" w:hAnsi="Arial" w:cs="Arial"/>
                <w:bCs/>
                <w:sz w:val="22"/>
                <w:szCs w:val="22"/>
              </w:rPr>
            </w:pPr>
            <w:r w:rsidRPr="00D5441F">
              <w:rPr>
                <w:rFonts w:ascii="Arial" w:hAnsi="Arial" w:cs="Arial"/>
                <w:bCs/>
                <w:sz w:val="22"/>
                <w:szCs w:val="22"/>
              </w:rPr>
              <w:t>Withholding tax on interest on deposits</w:t>
            </w:r>
          </w:p>
        </w:tc>
        <w:tc>
          <w:tcPr>
            <w:tcW w:w="1750" w:type="dxa"/>
            <w:tcBorders>
              <w:top w:val="single" w:sz="8" w:space="0" w:color="auto"/>
            </w:tcBorders>
          </w:tcPr>
          <w:p w:rsidR="00645E0E" w:rsidRPr="00D5441F" w:rsidRDefault="00862E1A" w:rsidP="002E5960">
            <w:pPr>
              <w:spacing w:line="240" w:lineRule="auto"/>
              <w:contextualSpacing/>
              <w:jc w:val="right"/>
              <w:rPr>
                <w:rFonts w:ascii="Arial" w:hAnsi="Arial" w:cs="Arial"/>
                <w:b/>
                <w:bCs/>
                <w:sz w:val="22"/>
                <w:szCs w:val="22"/>
              </w:rPr>
            </w:pPr>
            <w:r w:rsidRPr="00D5441F">
              <w:rPr>
                <w:rFonts w:ascii="Arial" w:hAnsi="Arial" w:cs="Arial"/>
                <w:b/>
                <w:bCs/>
                <w:sz w:val="22"/>
                <w:szCs w:val="22"/>
              </w:rPr>
              <w:t>6,839,571</w:t>
            </w:r>
          </w:p>
        </w:tc>
        <w:tc>
          <w:tcPr>
            <w:tcW w:w="1750" w:type="dxa"/>
            <w:tcBorders>
              <w:top w:val="single" w:sz="8" w:space="0" w:color="auto"/>
            </w:tcBorders>
          </w:tcPr>
          <w:p w:rsidR="00645E0E" w:rsidRPr="00D5441F" w:rsidRDefault="00645E0E" w:rsidP="002E5960">
            <w:pPr>
              <w:spacing w:line="240" w:lineRule="auto"/>
              <w:contextualSpacing/>
              <w:jc w:val="right"/>
              <w:rPr>
                <w:rFonts w:ascii="Arial" w:hAnsi="Arial" w:cs="Arial"/>
                <w:bCs/>
                <w:sz w:val="22"/>
                <w:szCs w:val="22"/>
              </w:rPr>
            </w:pPr>
            <w:r w:rsidRPr="00D5441F">
              <w:rPr>
                <w:rFonts w:ascii="Arial" w:hAnsi="Arial" w:cs="Arial"/>
                <w:bCs/>
                <w:sz w:val="22"/>
                <w:szCs w:val="22"/>
              </w:rPr>
              <w:t>6,593,192</w:t>
            </w:r>
          </w:p>
        </w:tc>
      </w:tr>
      <w:tr w:rsidR="00510333" w:rsidRPr="00D5441F" w:rsidTr="00F704A5">
        <w:trPr>
          <w:trHeight w:val="230"/>
        </w:trPr>
        <w:tc>
          <w:tcPr>
            <w:tcW w:w="4500" w:type="dxa"/>
          </w:tcPr>
          <w:p w:rsidR="00510333" w:rsidRPr="00D5441F" w:rsidRDefault="00510333" w:rsidP="00AD698E">
            <w:pPr>
              <w:spacing w:line="240" w:lineRule="auto"/>
              <w:contextualSpacing/>
              <w:jc w:val="both"/>
              <w:rPr>
                <w:rFonts w:ascii="Arial" w:hAnsi="Arial" w:cs="Arial"/>
                <w:bCs/>
                <w:sz w:val="22"/>
                <w:szCs w:val="22"/>
              </w:rPr>
            </w:pPr>
            <w:r w:rsidRPr="00D5441F">
              <w:rPr>
                <w:rFonts w:ascii="Arial" w:hAnsi="Arial" w:cs="Arial"/>
                <w:bCs/>
                <w:sz w:val="22"/>
                <w:szCs w:val="22"/>
              </w:rPr>
              <w:t xml:space="preserve">Authority to </w:t>
            </w:r>
            <w:r w:rsidR="00AD698E" w:rsidRPr="00D5441F">
              <w:rPr>
                <w:rFonts w:ascii="Arial" w:hAnsi="Arial" w:cs="Arial"/>
                <w:bCs/>
                <w:sz w:val="22"/>
                <w:szCs w:val="22"/>
              </w:rPr>
              <w:t>p</w:t>
            </w:r>
            <w:r w:rsidRPr="00D5441F">
              <w:rPr>
                <w:rFonts w:ascii="Arial" w:hAnsi="Arial" w:cs="Arial"/>
                <w:bCs/>
                <w:sz w:val="22"/>
                <w:szCs w:val="22"/>
              </w:rPr>
              <w:t>rint</w:t>
            </w:r>
          </w:p>
        </w:tc>
        <w:tc>
          <w:tcPr>
            <w:tcW w:w="1750" w:type="dxa"/>
          </w:tcPr>
          <w:p w:rsidR="00510333" w:rsidRPr="00D5441F" w:rsidRDefault="00510333" w:rsidP="002E5960">
            <w:pPr>
              <w:spacing w:line="240" w:lineRule="auto"/>
              <w:contextualSpacing/>
              <w:jc w:val="right"/>
              <w:rPr>
                <w:rFonts w:ascii="Arial" w:hAnsi="Arial" w:cs="Arial"/>
                <w:b/>
                <w:bCs/>
                <w:sz w:val="22"/>
                <w:szCs w:val="22"/>
              </w:rPr>
            </w:pPr>
            <w:r w:rsidRPr="00D5441F">
              <w:rPr>
                <w:rFonts w:ascii="Arial" w:hAnsi="Arial" w:cs="Arial"/>
                <w:b/>
                <w:bCs/>
                <w:sz w:val="22"/>
                <w:szCs w:val="22"/>
              </w:rPr>
              <w:t>21,000</w:t>
            </w:r>
          </w:p>
        </w:tc>
        <w:tc>
          <w:tcPr>
            <w:tcW w:w="1750" w:type="dxa"/>
          </w:tcPr>
          <w:p w:rsidR="00510333" w:rsidRPr="00D5441F" w:rsidRDefault="00510333" w:rsidP="002E5960">
            <w:pPr>
              <w:spacing w:line="240" w:lineRule="auto"/>
              <w:contextualSpacing/>
              <w:jc w:val="right"/>
              <w:rPr>
                <w:rFonts w:ascii="Arial" w:hAnsi="Arial" w:cs="Arial"/>
                <w:bCs/>
                <w:sz w:val="22"/>
                <w:szCs w:val="22"/>
              </w:rPr>
            </w:pPr>
            <w:r w:rsidRPr="00D5441F">
              <w:rPr>
                <w:rFonts w:ascii="Arial" w:hAnsi="Arial" w:cs="Arial"/>
                <w:bCs/>
                <w:sz w:val="22"/>
                <w:szCs w:val="22"/>
              </w:rPr>
              <w:t>0</w:t>
            </w:r>
          </w:p>
        </w:tc>
      </w:tr>
      <w:tr w:rsidR="00645E0E" w:rsidRPr="00D5441F" w:rsidTr="00F704A5">
        <w:trPr>
          <w:trHeight w:val="230"/>
        </w:trPr>
        <w:tc>
          <w:tcPr>
            <w:tcW w:w="4500" w:type="dxa"/>
          </w:tcPr>
          <w:p w:rsidR="00645E0E" w:rsidRPr="00D5441F" w:rsidRDefault="00645E0E" w:rsidP="002E5960">
            <w:pPr>
              <w:spacing w:line="240" w:lineRule="auto"/>
              <w:contextualSpacing/>
              <w:jc w:val="both"/>
              <w:rPr>
                <w:rFonts w:ascii="Arial" w:hAnsi="Arial" w:cs="Arial"/>
                <w:bCs/>
                <w:sz w:val="22"/>
                <w:szCs w:val="22"/>
              </w:rPr>
            </w:pPr>
            <w:r w:rsidRPr="00D5441F">
              <w:rPr>
                <w:rFonts w:ascii="Arial" w:hAnsi="Arial" w:cs="Arial"/>
                <w:bCs/>
                <w:sz w:val="22"/>
                <w:szCs w:val="22"/>
              </w:rPr>
              <w:t>Real estate tax</w:t>
            </w:r>
          </w:p>
        </w:tc>
        <w:tc>
          <w:tcPr>
            <w:tcW w:w="1750" w:type="dxa"/>
          </w:tcPr>
          <w:p w:rsidR="00645E0E" w:rsidRPr="00D5441F" w:rsidRDefault="00862E1A" w:rsidP="002E5960">
            <w:pPr>
              <w:spacing w:line="240" w:lineRule="auto"/>
              <w:contextualSpacing/>
              <w:jc w:val="right"/>
              <w:rPr>
                <w:rFonts w:ascii="Arial" w:hAnsi="Arial" w:cs="Arial"/>
                <w:b/>
                <w:bCs/>
                <w:sz w:val="22"/>
                <w:szCs w:val="22"/>
              </w:rPr>
            </w:pPr>
            <w:r w:rsidRPr="00D5441F">
              <w:rPr>
                <w:rFonts w:ascii="Arial" w:hAnsi="Arial" w:cs="Arial"/>
                <w:b/>
                <w:bCs/>
                <w:sz w:val="22"/>
                <w:szCs w:val="22"/>
              </w:rPr>
              <w:t>18,900</w:t>
            </w:r>
          </w:p>
        </w:tc>
        <w:tc>
          <w:tcPr>
            <w:tcW w:w="1750" w:type="dxa"/>
          </w:tcPr>
          <w:p w:rsidR="00645E0E" w:rsidRPr="00D5441F" w:rsidRDefault="00645E0E" w:rsidP="002E5960">
            <w:pPr>
              <w:spacing w:line="240" w:lineRule="auto"/>
              <w:contextualSpacing/>
              <w:jc w:val="right"/>
              <w:rPr>
                <w:rFonts w:ascii="Arial" w:hAnsi="Arial" w:cs="Arial"/>
                <w:bCs/>
                <w:sz w:val="22"/>
                <w:szCs w:val="22"/>
              </w:rPr>
            </w:pPr>
            <w:r w:rsidRPr="00D5441F">
              <w:rPr>
                <w:rFonts w:ascii="Arial" w:hAnsi="Arial" w:cs="Arial"/>
                <w:bCs/>
                <w:sz w:val="22"/>
                <w:szCs w:val="22"/>
              </w:rPr>
              <w:t>22,275</w:t>
            </w:r>
          </w:p>
        </w:tc>
      </w:tr>
      <w:tr w:rsidR="00645E0E" w:rsidRPr="00D5441F" w:rsidTr="00F704A5">
        <w:trPr>
          <w:trHeight w:val="230"/>
        </w:trPr>
        <w:tc>
          <w:tcPr>
            <w:tcW w:w="4500" w:type="dxa"/>
          </w:tcPr>
          <w:p w:rsidR="00645E0E" w:rsidRPr="00D5441F" w:rsidRDefault="00645E0E" w:rsidP="002E5960">
            <w:pPr>
              <w:spacing w:line="240" w:lineRule="auto"/>
              <w:contextualSpacing/>
              <w:jc w:val="both"/>
              <w:rPr>
                <w:rFonts w:ascii="Arial" w:hAnsi="Arial" w:cs="Arial"/>
                <w:bCs/>
                <w:sz w:val="22"/>
                <w:szCs w:val="22"/>
              </w:rPr>
            </w:pPr>
            <w:r w:rsidRPr="00D5441F">
              <w:rPr>
                <w:rFonts w:ascii="Arial" w:hAnsi="Arial" w:cs="Arial"/>
                <w:bCs/>
                <w:sz w:val="22"/>
                <w:szCs w:val="22"/>
              </w:rPr>
              <w:t>Residence tax</w:t>
            </w:r>
          </w:p>
        </w:tc>
        <w:tc>
          <w:tcPr>
            <w:tcW w:w="1750" w:type="dxa"/>
          </w:tcPr>
          <w:p w:rsidR="00645E0E" w:rsidRPr="00D5441F" w:rsidRDefault="00862E1A" w:rsidP="002E5960">
            <w:pPr>
              <w:spacing w:line="240" w:lineRule="auto"/>
              <w:contextualSpacing/>
              <w:jc w:val="right"/>
              <w:rPr>
                <w:rFonts w:ascii="Arial" w:hAnsi="Arial" w:cs="Arial"/>
                <w:b/>
                <w:bCs/>
                <w:sz w:val="22"/>
                <w:szCs w:val="22"/>
              </w:rPr>
            </w:pPr>
            <w:r w:rsidRPr="00D5441F">
              <w:rPr>
                <w:rFonts w:ascii="Arial" w:hAnsi="Arial" w:cs="Arial"/>
                <w:b/>
                <w:bCs/>
                <w:sz w:val="22"/>
                <w:szCs w:val="22"/>
              </w:rPr>
              <w:t>770</w:t>
            </w:r>
          </w:p>
        </w:tc>
        <w:tc>
          <w:tcPr>
            <w:tcW w:w="1750" w:type="dxa"/>
          </w:tcPr>
          <w:p w:rsidR="00645E0E" w:rsidRPr="00D5441F" w:rsidRDefault="00645E0E" w:rsidP="002E5960">
            <w:pPr>
              <w:spacing w:line="240" w:lineRule="auto"/>
              <w:contextualSpacing/>
              <w:jc w:val="right"/>
              <w:rPr>
                <w:rFonts w:ascii="Arial" w:hAnsi="Arial" w:cs="Arial"/>
                <w:bCs/>
                <w:sz w:val="22"/>
                <w:szCs w:val="22"/>
              </w:rPr>
            </w:pPr>
            <w:r w:rsidRPr="00D5441F">
              <w:rPr>
                <w:rFonts w:ascii="Arial" w:hAnsi="Arial" w:cs="Arial"/>
                <w:bCs/>
                <w:sz w:val="22"/>
                <w:szCs w:val="22"/>
              </w:rPr>
              <w:t>770</w:t>
            </w:r>
          </w:p>
        </w:tc>
      </w:tr>
      <w:tr w:rsidR="00645E0E" w:rsidRPr="00D5441F" w:rsidTr="00F704A5">
        <w:trPr>
          <w:trHeight w:val="230"/>
        </w:trPr>
        <w:tc>
          <w:tcPr>
            <w:tcW w:w="4500" w:type="dxa"/>
            <w:tcBorders>
              <w:bottom w:val="single" w:sz="4" w:space="0" w:color="auto"/>
            </w:tcBorders>
          </w:tcPr>
          <w:p w:rsidR="00645E0E" w:rsidRPr="00D5441F" w:rsidRDefault="00AD698E" w:rsidP="00510333">
            <w:pPr>
              <w:spacing w:line="240" w:lineRule="auto"/>
              <w:contextualSpacing/>
              <w:jc w:val="both"/>
              <w:rPr>
                <w:rFonts w:ascii="Arial" w:hAnsi="Arial" w:cs="Arial"/>
                <w:bCs/>
                <w:sz w:val="22"/>
                <w:szCs w:val="22"/>
              </w:rPr>
            </w:pPr>
            <w:r w:rsidRPr="00D5441F">
              <w:rPr>
                <w:rFonts w:ascii="Arial" w:hAnsi="Arial" w:cs="Arial"/>
                <w:bCs/>
                <w:sz w:val="22"/>
                <w:szCs w:val="22"/>
              </w:rPr>
              <w:t>Non-VAT r</w:t>
            </w:r>
            <w:r w:rsidR="00645E0E" w:rsidRPr="00D5441F">
              <w:rPr>
                <w:rFonts w:ascii="Arial" w:hAnsi="Arial" w:cs="Arial"/>
                <w:bCs/>
                <w:sz w:val="22"/>
                <w:szCs w:val="22"/>
              </w:rPr>
              <w:t>egistration</w:t>
            </w:r>
          </w:p>
        </w:tc>
        <w:tc>
          <w:tcPr>
            <w:tcW w:w="1750" w:type="dxa"/>
            <w:tcBorders>
              <w:bottom w:val="single" w:sz="4" w:space="0" w:color="auto"/>
            </w:tcBorders>
          </w:tcPr>
          <w:p w:rsidR="00645E0E" w:rsidRPr="00D5441F" w:rsidRDefault="00862E1A" w:rsidP="002E5960">
            <w:pPr>
              <w:spacing w:line="240" w:lineRule="auto"/>
              <w:contextualSpacing/>
              <w:jc w:val="right"/>
              <w:rPr>
                <w:rFonts w:ascii="Arial" w:hAnsi="Arial" w:cs="Arial"/>
                <w:b/>
                <w:bCs/>
                <w:sz w:val="22"/>
                <w:szCs w:val="22"/>
              </w:rPr>
            </w:pPr>
            <w:r w:rsidRPr="00D5441F">
              <w:rPr>
                <w:rFonts w:ascii="Arial" w:hAnsi="Arial" w:cs="Arial"/>
                <w:b/>
                <w:bCs/>
                <w:sz w:val="22"/>
                <w:szCs w:val="22"/>
              </w:rPr>
              <w:t>500</w:t>
            </w:r>
          </w:p>
        </w:tc>
        <w:tc>
          <w:tcPr>
            <w:tcW w:w="1750" w:type="dxa"/>
            <w:tcBorders>
              <w:bottom w:val="single" w:sz="4" w:space="0" w:color="auto"/>
            </w:tcBorders>
          </w:tcPr>
          <w:p w:rsidR="00645E0E" w:rsidRPr="00D5441F" w:rsidRDefault="00645E0E" w:rsidP="002E5960">
            <w:pPr>
              <w:spacing w:line="240" w:lineRule="auto"/>
              <w:contextualSpacing/>
              <w:jc w:val="right"/>
              <w:rPr>
                <w:rFonts w:ascii="Arial" w:hAnsi="Arial" w:cs="Arial"/>
                <w:bCs/>
                <w:sz w:val="22"/>
                <w:szCs w:val="22"/>
              </w:rPr>
            </w:pPr>
            <w:r w:rsidRPr="00D5441F">
              <w:rPr>
                <w:rFonts w:ascii="Arial" w:hAnsi="Arial" w:cs="Arial"/>
                <w:bCs/>
                <w:sz w:val="22"/>
                <w:szCs w:val="22"/>
              </w:rPr>
              <w:t>500</w:t>
            </w:r>
          </w:p>
        </w:tc>
      </w:tr>
      <w:tr w:rsidR="00645E0E" w:rsidRPr="00D5441F" w:rsidTr="00F704A5">
        <w:trPr>
          <w:trHeight w:val="278"/>
        </w:trPr>
        <w:tc>
          <w:tcPr>
            <w:tcW w:w="4500" w:type="dxa"/>
            <w:tcBorders>
              <w:top w:val="single" w:sz="4" w:space="0" w:color="auto"/>
              <w:bottom w:val="double" w:sz="4" w:space="0" w:color="auto"/>
            </w:tcBorders>
            <w:vAlign w:val="bottom"/>
          </w:tcPr>
          <w:p w:rsidR="00645E0E" w:rsidRPr="00D5441F" w:rsidRDefault="00645E0E" w:rsidP="002E5960">
            <w:pPr>
              <w:spacing w:line="240" w:lineRule="auto"/>
              <w:contextualSpacing/>
              <w:jc w:val="both"/>
              <w:rPr>
                <w:rFonts w:ascii="Arial" w:hAnsi="Arial" w:cs="Arial"/>
                <w:bCs/>
                <w:sz w:val="22"/>
                <w:szCs w:val="22"/>
              </w:rPr>
            </w:pPr>
          </w:p>
        </w:tc>
        <w:tc>
          <w:tcPr>
            <w:tcW w:w="1750" w:type="dxa"/>
            <w:tcBorders>
              <w:top w:val="single" w:sz="4" w:space="0" w:color="auto"/>
              <w:bottom w:val="double" w:sz="4" w:space="0" w:color="auto"/>
            </w:tcBorders>
          </w:tcPr>
          <w:p w:rsidR="00645E0E" w:rsidRPr="00D5441F" w:rsidRDefault="00862E1A" w:rsidP="002E5960">
            <w:pPr>
              <w:spacing w:line="240" w:lineRule="auto"/>
              <w:contextualSpacing/>
              <w:jc w:val="right"/>
              <w:rPr>
                <w:rFonts w:ascii="Arial" w:hAnsi="Arial" w:cs="Arial"/>
                <w:b/>
                <w:bCs/>
                <w:sz w:val="22"/>
                <w:szCs w:val="22"/>
              </w:rPr>
            </w:pPr>
            <w:r w:rsidRPr="00D5441F">
              <w:rPr>
                <w:rFonts w:ascii="Arial" w:hAnsi="Arial" w:cs="Arial"/>
                <w:b/>
                <w:bCs/>
                <w:sz w:val="22"/>
                <w:szCs w:val="22"/>
              </w:rPr>
              <w:t>6,880,741</w:t>
            </w:r>
          </w:p>
        </w:tc>
        <w:tc>
          <w:tcPr>
            <w:tcW w:w="1750" w:type="dxa"/>
            <w:tcBorders>
              <w:top w:val="single" w:sz="4" w:space="0" w:color="auto"/>
              <w:bottom w:val="double" w:sz="4" w:space="0" w:color="auto"/>
            </w:tcBorders>
            <w:vAlign w:val="bottom"/>
          </w:tcPr>
          <w:p w:rsidR="00645E0E" w:rsidRPr="00D5441F" w:rsidRDefault="00645E0E" w:rsidP="002E5960">
            <w:pPr>
              <w:spacing w:line="240" w:lineRule="auto"/>
              <w:contextualSpacing/>
              <w:jc w:val="right"/>
              <w:rPr>
                <w:rFonts w:ascii="Arial" w:hAnsi="Arial" w:cs="Arial"/>
                <w:bCs/>
                <w:sz w:val="22"/>
                <w:szCs w:val="22"/>
              </w:rPr>
            </w:pPr>
            <w:r w:rsidRPr="00D5441F">
              <w:rPr>
                <w:rFonts w:ascii="Arial" w:hAnsi="Arial" w:cs="Arial"/>
                <w:bCs/>
                <w:sz w:val="22"/>
                <w:szCs w:val="22"/>
              </w:rPr>
              <w:t>6,616,737</w:t>
            </w:r>
          </w:p>
        </w:tc>
      </w:tr>
    </w:tbl>
    <w:p w:rsidR="00EB7028" w:rsidRDefault="00EB7028" w:rsidP="002E5960">
      <w:pPr>
        <w:spacing w:line="240" w:lineRule="auto"/>
        <w:ind w:left="907"/>
        <w:contextualSpacing/>
        <w:jc w:val="both"/>
        <w:rPr>
          <w:rFonts w:ascii="Arial" w:hAnsi="Arial" w:cs="Arial"/>
          <w:bCs/>
          <w:sz w:val="22"/>
          <w:szCs w:val="22"/>
        </w:rPr>
      </w:pPr>
    </w:p>
    <w:p w:rsidR="00D75F7C" w:rsidRDefault="00D75F7C" w:rsidP="002E5960">
      <w:pPr>
        <w:spacing w:line="240" w:lineRule="auto"/>
        <w:ind w:left="907"/>
        <w:contextualSpacing/>
        <w:jc w:val="both"/>
        <w:rPr>
          <w:rFonts w:ascii="Arial" w:hAnsi="Arial" w:cs="Arial"/>
          <w:bCs/>
          <w:sz w:val="22"/>
          <w:szCs w:val="22"/>
        </w:rPr>
      </w:pPr>
    </w:p>
    <w:p w:rsidR="00D75F7C" w:rsidRPr="00D5441F" w:rsidRDefault="00D75F7C" w:rsidP="002E5960">
      <w:pPr>
        <w:spacing w:line="240" w:lineRule="auto"/>
        <w:ind w:left="907"/>
        <w:contextualSpacing/>
        <w:jc w:val="both"/>
        <w:rPr>
          <w:rFonts w:ascii="Arial" w:hAnsi="Arial" w:cs="Arial"/>
          <w:bCs/>
          <w:sz w:val="22"/>
          <w:szCs w:val="22"/>
        </w:rPr>
      </w:pPr>
    </w:p>
    <w:p w:rsidR="004F1DA9" w:rsidRPr="00D5441F" w:rsidRDefault="00D94253" w:rsidP="00024E26">
      <w:pPr>
        <w:tabs>
          <w:tab w:val="left" w:pos="990"/>
        </w:tabs>
        <w:spacing w:before="120" w:line="240" w:lineRule="auto"/>
        <w:ind w:left="907" w:hanging="547"/>
        <w:contextualSpacing/>
        <w:jc w:val="both"/>
        <w:rPr>
          <w:rFonts w:ascii="Arial" w:hAnsi="Arial" w:cs="Arial"/>
          <w:b/>
          <w:bCs/>
          <w:sz w:val="22"/>
          <w:szCs w:val="22"/>
        </w:rPr>
      </w:pPr>
      <w:r w:rsidRPr="00D5441F">
        <w:rPr>
          <w:rFonts w:ascii="Arial" w:hAnsi="Arial" w:cs="Arial"/>
          <w:b/>
          <w:sz w:val="22"/>
          <w:szCs w:val="22"/>
        </w:rPr>
        <w:t>2</w:t>
      </w:r>
      <w:r w:rsidR="003F1118" w:rsidRPr="00D5441F">
        <w:rPr>
          <w:rFonts w:ascii="Arial" w:hAnsi="Arial" w:cs="Arial"/>
          <w:b/>
          <w:sz w:val="22"/>
          <w:szCs w:val="22"/>
        </w:rPr>
        <w:t>6</w:t>
      </w:r>
      <w:r w:rsidR="00015222" w:rsidRPr="00D5441F">
        <w:rPr>
          <w:rFonts w:ascii="Arial" w:hAnsi="Arial" w:cs="Arial"/>
          <w:b/>
          <w:sz w:val="22"/>
          <w:szCs w:val="22"/>
        </w:rPr>
        <w:t>.3</w:t>
      </w:r>
      <w:r w:rsidR="002C2F03" w:rsidRPr="00D5441F">
        <w:rPr>
          <w:rFonts w:ascii="Arial" w:hAnsi="Arial" w:cs="Arial"/>
        </w:rPr>
        <w:tab/>
      </w:r>
      <w:r w:rsidR="002F27C2" w:rsidRPr="00D5441F">
        <w:rPr>
          <w:rFonts w:ascii="Arial" w:hAnsi="Arial" w:cs="Arial"/>
          <w:b/>
          <w:bCs/>
          <w:sz w:val="22"/>
          <w:szCs w:val="22"/>
        </w:rPr>
        <w:t>Withholding Taxes</w:t>
      </w:r>
    </w:p>
    <w:p w:rsidR="00024E26" w:rsidRPr="00D5441F" w:rsidRDefault="00024E26" w:rsidP="00024E26">
      <w:pPr>
        <w:tabs>
          <w:tab w:val="left" w:pos="990"/>
        </w:tabs>
        <w:spacing w:before="120" w:line="240" w:lineRule="auto"/>
        <w:ind w:left="907" w:hanging="547"/>
        <w:contextualSpacing/>
        <w:jc w:val="both"/>
        <w:rPr>
          <w:rFonts w:ascii="Arial" w:hAnsi="Arial" w:cs="Arial"/>
          <w:b/>
          <w:bCs/>
          <w:sz w:val="14"/>
          <w:szCs w:val="22"/>
        </w:rPr>
      </w:pPr>
    </w:p>
    <w:p w:rsidR="002F27C2" w:rsidRPr="00D5441F" w:rsidRDefault="002F27C2" w:rsidP="002E5960">
      <w:pPr>
        <w:spacing w:line="240" w:lineRule="auto"/>
        <w:ind w:left="907"/>
        <w:contextualSpacing/>
        <w:jc w:val="both"/>
        <w:rPr>
          <w:rFonts w:ascii="Arial" w:hAnsi="Arial" w:cs="Arial"/>
          <w:sz w:val="22"/>
          <w:szCs w:val="22"/>
        </w:rPr>
      </w:pPr>
      <w:r w:rsidRPr="00D5441F">
        <w:rPr>
          <w:rFonts w:ascii="Arial" w:hAnsi="Arial" w:cs="Arial"/>
          <w:sz w:val="22"/>
          <w:szCs w:val="22"/>
        </w:rPr>
        <w:t>The details of total withholding taxes for the y</w:t>
      </w:r>
      <w:r w:rsidR="00FC2BB8" w:rsidRPr="00D5441F">
        <w:rPr>
          <w:rFonts w:ascii="Arial" w:hAnsi="Arial" w:cs="Arial"/>
          <w:sz w:val="22"/>
          <w:szCs w:val="22"/>
        </w:rPr>
        <w:t>ear ended December 31, 201</w:t>
      </w:r>
      <w:r w:rsidR="00862E1A" w:rsidRPr="00D5441F">
        <w:rPr>
          <w:rFonts w:ascii="Arial" w:hAnsi="Arial" w:cs="Arial"/>
          <w:sz w:val="22"/>
          <w:szCs w:val="22"/>
        </w:rPr>
        <w:t>4</w:t>
      </w:r>
      <w:r w:rsidR="00D5441F">
        <w:rPr>
          <w:rFonts w:ascii="Arial" w:hAnsi="Arial" w:cs="Arial"/>
          <w:sz w:val="22"/>
          <w:szCs w:val="22"/>
        </w:rPr>
        <w:t xml:space="preserve"> </w:t>
      </w:r>
      <w:r w:rsidR="00E97096" w:rsidRPr="00D5441F">
        <w:rPr>
          <w:rFonts w:ascii="Arial" w:hAnsi="Arial" w:cs="Arial"/>
          <w:sz w:val="22"/>
          <w:szCs w:val="22"/>
        </w:rPr>
        <w:t>are</w:t>
      </w:r>
      <w:r w:rsidR="00D5441F">
        <w:rPr>
          <w:rFonts w:ascii="Arial" w:hAnsi="Arial" w:cs="Arial"/>
          <w:sz w:val="22"/>
          <w:szCs w:val="22"/>
        </w:rPr>
        <w:t xml:space="preserve"> </w:t>
      </w:r>
      <w:r w:rsidR="004F1DA9" w:rsidRPr="00D5441F">
        <w:rPr>
          <w:rFonts w:ascii="Arial" w:hAnsi="Arial" w:cs="Arial"/>
          <w:sz w:val="22"/>
          <w:szCs w:val="22"/>
        </w:rPr>
        <w:t>shown below:</w:t>
      </w:r>
    </w:p>
    <w:p w:rsidR="00EB7028" w:rsidRPr="00D5441F" w:rsidRDefault="00EB7028" w:rsidP="002E5960">
      <w:pPr>
        <w:spacing w:line="240" w:lineRule="auto"/>
        <w:ind w:left="907"/>
        <w:contextualSpacing/>
        <w:jc w:val="both"/>
        <w:rPr>
          <w:rFonts w:ascii="Arial" w:hAnsi="Arial" w:cs="Arial"/>
          <w:sz w:val="22"/>
          <w:szCs w:val="22"/>
        </w:rPr>
      </w:pPr>
    </w:p>
    <w:tbl>
      <w:tblPr>
        <w:tblW w:w="8115" w:type="dxa"/>
        <w:tblInd w:w="1008" w:type="dxa"/>
        <w:tblBorders>
          <w:bottom w:val="double" w:sz="4" w:space="0" w:color="auto"/>
        </w:tblBorders>
        <w:tblLook w:val="04A0" w:firstRow="1" w:lastRow="0" w:firstColumn="1" w:lastColumn="0" w:noHBand="0" w:noVBand="1"/>
      </w:tblPr>
      <w:tblGrid>
        <w:gridCol w:w="3600"/>
        <w:gridCol w:w="1599"/>
        <w:gridCol w:w="1505"/>
        <w:gridCol w:w="1411"/>
      </w:tblGrid>
      <w:tr w:rsidR="00D4425E" w:rsidRPr="00D5441F" w:rsidTr="00DF5CC8">
        <w:trPr>
          <w:trHeight w:val="259"/>
        </w:trPr>
        <w:tc>
          <w:tcPr>
            <w:tcW w:w="3600" w:type="dxa"/>
            <w:tcBorders>
              <w:bottom w:val="single" w:sz="4" w:space="0" w:color="auto"/>
            </w:tcBorders>
          </w:tcPr>
          <w:p w:rsidR="00D4425E" w:rsidRPr="00D5441F" w:rsidRDefault="00D4425E" w:rsidP="002E5960">
            <w:pPr>
              <w:spacing w:line="240" w:lineRule="auto"/>
              <w:contextualSpacing/>
              <w:jc w:val="both"/>
              <w:rPr>
                <w:rFonts w:ascii="Arial" w:hAnsi="Arial" w:cs="Arial"/>
                <w:bCs/>
                <w:sz w:val="22"/>
                <w:szCs w:val="22"/>
              </w:rPr>
            </w:pPr>
            <w:r w:rsidRPr="00D5441F">
              <w:rPr>
                <w:rFonts w:ascii="Arial" w:hAnsi="Arial" w:cs="Arial"/>
                <w:bCs/>
                <w:sz w:val="22"/>
                <w:szCs w:val="22"/>
              </w:rPr>
              <w:t>Withholding Taxes</w:t>
            </w:r>
          </w:p>
        </w:tc>
        <w:tc>
          <w:tcPr>
            <w:tcW w:w="1599" w:type="dxa"/>
            <w:tcBorders>
              <w:bottom w:val="single" w:sz="4" w:space="0" w:color="auto"/>
            </w:tcBorders>
          </w:tcPr>
          <w:p w:rsidR="00D4425E" w:rsidRPr="00D5441F" w:rsidRDefault="00D4425E" w:rsidP="002E5960">
            <w:pPr>
              <w:spacing w:line="240" w:lineRule="auto"/>
              <w:contextualSpacing/>
              <w:jc w:val="both"/>
              <w:rPr>
                <w:rFonts w:ascii="Arial" w:hAnsi="Arial" w:cs="Arial"/>
                <w:bCs/>
                <w:sz w:val="22"/>
                <w:szCs w:val="22"/>
              </w:rPr>
            </w:pPr>
            <w:r w:rsidRPr="00D5441F">
              <w:rPr>
                <w:rFonts w:ascii="Arial" w:hAnsi="Arial" w:cs="Arial"/>
                <w:bCs/>
                <w:sz w:val="22"/>
                <w:szCs w:val="22"/>
              </w:rPr>
              <w:t>Withheld</w:t>
            </w:r>
          </w:p>
        </w:tc>
        <w:tc>
          <w:tcPr>
            <w:tcW w:w="1505" w:type="dxa"/>
            <w:tcBorders>
              <w:bottom w:val="single" w:sz="4" w:space="0" w:color="auto"/>
            </w:tcBorders>
          </w:tcPr>
          <w:p w:rsidR="00D4425E" w:rsidRPr="00D5441F" w:rsidRDefault="00D4425E" w:rsidP="002E5960">
            <w:pPr>
              <w:spacing w:line="240" w:lineRule="auto"/>
              <w:contextualSpacing/>
              <w:jc w:val="both"/>
              <w:rPr>
                <w:rFonts w:ascii="Arial" w:hAnsi="Arial" w:cs="Arial"/>
                <w:bCs/>
                <w:sz w:val="22"/>
                <w:szCs w:val="22"/>
              </w:rPr>
            </w:pPr>
            <w:r w:rsidRPr="00D5441F">
              <w:rPr>
                <w:rFonts w:ascii="Arial" w:hAnsi="Arial" w:cs="Arial"/>
                <w:bCs/>
                <w:sz w:val="22"/>
                <w:szCs w:val="22"/>
              </w:rPr>
              <w:t>Remitted</w:t>
            </w:r>
          </w:p>
        </w:tc>
        <w:tc>
          <w:tcPr>
            <w:tcW w:w="1411" w:type="dxa"/>
            <w:tcBorders>
              <w:bottom w:val="single" w:sz="4" w:space="0" w:color="auto"/>
            </w:tcBorders>
          </w:tcPr>
          <w:p w:rsidR="00D4425E" w:rsidRPr="00D5441F" w:rsidRDefault="00D4425E" w:rsidP="002E5960">
            <w:pPr>
              <w:spacing w:line="240" w:lineRule="auto"/>
              <w:contextualSpacing/>
              <w:jc w:val="both"/>
              <w:rPr>
                <w:rFonts w:ascii="Arial" w:hAnsi="Arial" w:cs="Arial"/>
                <w:bCs/>
                <w:sz w:val="22"/>
                <w:szCs w:val="22"/>
              </w:rPr>
            </w:pPr>
            <w:r w:rsidRPr="00D5441F">
              <w:rPr>
                <w:rFonts w:ascii="Arial" w:hAnsi="Arial" w:cs="Arial"/>
                <w:bCs/>
                <w:sz w:val="22"/>
                <w:szCs w:val="22"/>
              </w:rPr>
              <w:t>Balance</w:t>
            </w:r>
          </w:p>
        </w:tc>
      </w:tr>
      <w:tr w:rsidR="00E9291D" w:rsidRPr="00D5441F" w:rsidTr="00DF5CC8">
        <w:trPr>
          <w:trHeight w:val="72"/>
        </w:trPr>
        <w:tc>
          <w:tcPr>
            <w:tcW w:w="3600" w:type="dxa"/>
            <w:tcBorders>
              <w:top w:val="single" w:sz="4" w:space="0" w:color="auto"/>
            </w:tcBorders>
          </w:tcPr>
          <w:p w:rsidR="00E9291D" w:rsidRPr="00D5441F" w:rsidRDefault="00E9291D" w:rsidP="002E5960">
            <w:pPr>
              <w:spacing w:line="240" w:lineRule="auto"/>
              <w:contextualSpacing/>
              <w:jc w:val="both"/>
              <w:rPr>
                <w:rFonts w:ascii="Arial" w:hAnsi="Arial" w:cs="Arial"/>
                <w:bCs/>
                <w:sz w:val="8"/>
                <w:szCs w:val="8"/>
              </w:rPr>
            </w:pPr>
          </w:p>
        </w:tc>
        <w:tc>
          <w:tcPr>
            <w:tcW w:w="1599" w:type="dxa"/>
            <w:tcBorders>
              <w:top w:val="single" w:sz="4" w:space="0" w:color="auto"/>
            </w:tcBorders>
          </w:tcPr>
          <w:p w:rsidR="00E9291D" w:rsidRPr="00D5441F" w:rsidRDefault="00E9291D" w:rsidP="002E5960">
            <w:pPr>
              <w:spacing w:line="240" w:lineRule="auto"/>
              <w:contextualSpacing/>
              <w:jc w:val="both"/>
              <w:rPr>
                <w:rFonts w:ascii="Arial" w:hAnsi="Arial" w:cs="Arial"/>
                <w:bCs/>
                <w:sz w:val="8"/>
                <w:szCs w:val="8"/>
              </w:rPr>
            </w:pPr>
          </w:p>
        </w:tc>
        <w:tc>
          <w:tcPr>
            <w:tcW w:w="1505" w:type="dxa"/>
            <w:tcBorders>
              <w:top w:val="single" w:sz="4" w:space="0" w:color="auto"/>
            </w:tcBorders>
          </w:tcPr>
          <w:p w:rsidR="00E9291D" w:rsidRPr="00D5441F" w:rsidRDefault="00E9291D" w:rsidP="002E5960">
            <w:pPr>
              <w:spacing w:line="240" w:lineRule="auto"/>
              <w:contextualSpacing/>
              <w:jc w:val="both"/>
              <w:rPr>
                <w:rFonts w:ascii="Arial" w:hAnsi="Arial" w:cs="Arial"/>
                <w:bCs/>
                <w:sz w:val="8"/>
                <w:szCs w:val="8"/>
              </w:rPr>
            </w:pPr>
          </w:p>
        </w:tc>
        <w:tc>
          <w:tcPr>
            <w:tcW w:w="1411" w:type="dxa"/>
            <w:tcBorders>
              <w:top w:val="single" w:sz="4" w:space="0" w:color="auto"/>
            </w:tcBorders>
          </w:tcPr>
          <w:p w:rsidR="00E9291D" w:rsidRPr="00D5441F" w:rsidRDefault="00E9291D" w:rsidP="002E5960">
            <w:pPr>
              <w:spacing w:line="240" w:lineRule="auto"/>
              <w:contextualSpacing/>
              <w:jc w:val="both"/>
              <w:rPr>
                <w:rFonts w:ascii="Arial" w:hAnsi="Arial" w:cs="Arial"/>
                <w:bCs/>
                <w:sz w:val="8"/>
                <w:szCs w:val="8"/>
              </w:rPr>
            </w:pPr>
          </w:p>
        </w:tc>
      </w:tr>
      <w:tr w:rsidR="00D4425E" w:rsidRPr="00D5441F" w:rsidTr="00DF5CC8">
        <w:trPr>
          <w:trHeight w:val="259"/>
        </w:trPr>
        <w:tc>
          <w:tcPr>
            <w:tcW w:w="3600" w:type="dxa"/>
            <w:tcBorders>
              <w:bottom w:val="nil"/>
            </w:tcBorders>
          </w:tcPr>
          <w:p w:rsidR="00D4425E" w:rsidRPr="00D5441F" w:rsidRDefault="00AD698E" w:rsidP="002E5960">
            <w:pPr>
              <w:spacing w:line="240" w:lineRule="auto"/>
              <w:contextualSpacing/>
              <w:jc w:val="both"/>
              <w:rPr>
                <w:rFonts w:ascii="Arial" w:hAnsi="Arial" w:cs="Arial"/>
                <w:bCs/>
                <w:sz w:val="22"/>
                <w:szCs w:val="22"/>
              </w:rPr>
            </w:pPr>
            <w:r w:rsidRPr="00D5441F">
              <w:rPr>
                <w:rFonts w:ascii="Arial" w:hAnsi="Arial" w:cs="Arial"/>
                <w:bCs/>
                <w:sz w:val="22"/>
                <w:szCs w:val="22"/>
              </w:rPr>
              <w:t>Compensation and b</w:t>
            </w:r>
            <w:r w:rsidR="00D4425E" w:rsidRPr="00D5441F">
              <w:rPr>
                <w:rFonts w:ascii="Arial" w:hAnsi="Arial" w:cs="Arial"/>
                <w:bCs/>
                <w:sz w:val="22"/>
                <w:szCs w:val="22"/>
              </w:rPr>
              <w:t>enefits</w:t>
            </w:r>
          </w:p>
        </w:tc>
        <w:tc>
          <w:tcPr>
            <w:tcW w:w="1599" w:type="dxa"/>
            <w:tcBorders>
              <w:bottom w:val="nil"/>
            </w:tcBorders>
          </w:tcPr>
          <w:p w:rsidR="00D4425E" w:rsidRPr="00D5441F" w:rsidRDefault="007931EF" w:rsidP="007931EF">
            <w:pPr>
              <w:spacing w:line="240" w:lineRule="auto"/>
              <w:contextualSpacing/>
              <w:jc w:val="right"/>
              <w:rPr>
                <w:rFonts w:ascii="Arial" w:hAnsi="Arial" w:cs="Arial"/>
                <w:bCs/>
                <w:sz w:val="22"/>
                <w:szCs w:val="22"/>
              </w:rPr>
            </w:pPr>
            <w:r w:rsidRPr="00D5441F">
              <w:rPr>
                <w:rFonts w:ascii="Arial" w:hAnsi="Arial" w:cs="Arial"/>
                <w:bCs/>
                <w:sz w:val="22"/>
                <w:szCs w:val="22"/>
              </w:rPr>
              <w:t>39,902,748</w:t>
            </w:r>
          </w:p>
        </w:tc>
        <w:tc>
          <w:tcPr>
            <w:tcW w:w="1505" w:type="dxa"/>
            <w:tcBorders>
              <w:bottom w:val="nil"/>
            </w:tcBorders>
          </w:tcPr>
          <w:p w:rsidR="00D4425E" w:rsidRPr="00D5441F" w:rsidRDefault="007931EF" w:rsidP="007931EF">
            <w:pPr>
              <w:spacing w:line="240" w:lineRule="auto"/>
              <w:contextualSpacing/>
              <w:jc w:val="right"/>
              <w:rPr>
                <w:rFonts w:ascii="Arial" w:hAnsi="Arial" w:cs="Arial"/>
                <w:bCs/>
                <w:sz w:val="22"/>
                <w:szCs w:val="22"/>
              </w:rPr>
            </w:pPr>
            <w:r w:rsidRPr="00D5441F">
              <w:rPr>
                <w:rFonts w:ascii="Arial" w:hAnsi="Arial" w:cs="Arial"/>
                <w:bCs/>
                <w:sz w:val="22"/>
                <w:szCs w:val="22"/>
              </w:rPr>
              <w:t>32,893,873</w:t>
            </w:r>
          </w:p>
        </w:tc>
        <w:tc>
          <w:tcPr>
            <w:tcW w:w="1411" w:type="dxa"/>
            <w:tcBorders>
              <w:bottom w:val="nil"/>
            </w:tcBorders>
          </w:tcPr>
          <w:p w:rsidR="00D4425E" w:rsidRPr="00D5441F" w:rsidRDefault="007931EF" w:rsidP="007931EF">
            <w:pPr>
              <w:spacing w:line="240" w:lineRule="auto"/>
              <w:contextualSpacing/>
              <w:jc w:val="right"/>
              <w:rPr>
                <w:rFonts w:ascii="Arial" w:hAnsi="Arial" w:cs="Arial"/>
                <w:bCs/>
                <w:sz w:val="22"/>
                <w:szCs w:val="22"/>
              </w:rPr>
            </w:pPr>
            <w:r w:rsidRPr="00D5441F">
              <w:rPr>
                <w:rFonts w:ascii="Arial" w:hAnsi="Arial" w:cs="Arial"/>
                <w:bCs/>
                <w:sz w:val="22"/>
                <w:szCs w:val="22"/>
              </w:rPr>
              <w:t>7</w:t>
            </w:r>
            <w:r w:rsidR="001B724F" w:rsidRPr="00D5441F">
              <w:rPr>
                <w:rFonts w:ascii="Arial" w:hAnsi="Arial" w:cs="Arial"/>
                <w:bCs/>
                <w:sz w:val="22"/>
                <w:szCs w:val="22"/>
              </w:rPr>
              <w:t>,</w:t>
            </w:r>
            <w:r w:rsidRPr="00D5441F">
              <w:rPr>
                <w:rFonts w:ascii="Arial" w:hAnsi="Arial" w:cs="Arial"/>
                <w:bCs/>
                <w:sz w:val="22"/>
                <w:szCs w:val="22"/>
              </w:rPr>
              <w:t>008,875</w:t>
            </w:r>
          </w:p>
        </w:tc>
      </w:tr>
      <w:tr w:rsidR="00D4425E" w:rsidRPr="00D5441F" w:rsidTr="00DF5CC8">
        <w:trPr>
          <w:trHeight w:val="259"/>
        </w:trPr>
        <w:tc>
          <w:tcPr>
            <w:tcW w:w="3600" w:type="dxa"/>
            <w:tcBorders>
              <w:bottom w:val="single" w:sz="4" w:space="0" w:color="auto"/>
            </w:tcBorders>
          </w:tcPr>
          <w:p w:rsidR="00D4425E" w:rsidRPr="00D5441F" w:rsidRDefault="007279FD" w:rsidP="002E5960">
            <w:pPr>
              <w:spacing w:line="240" w:lineRule="auto"/>
              <w:contextualSpacing/>
              <w:jc w:val="both"/>
              <w:rPr>
                <w:rFonts w:ascii="Arial" w:hAnsi="Arial" w:cs="Arial"/>
                <w:bCs/>
                <w:sz w:val="22"/>
                <w:szCs w:val="22"/>
              </w:rPr>
            </w:pPr>
            <w:r w:rsidRPr="00D5441F">
              <w:rPr>
                <w:rFonts w:ascii="Arial" w:hAnsi="Arial" w:cs="Arial"/>
                <w:bCs/>
                <w:sz w:val="22"/>
                <w:szCs w:val="22"/>
              </w:rPr>
              <w:t>Creditable</w:t>
            </w:r>
          </w:p>
        </w:tc>
        <w:tc>
          <w:tcPr>
            <w:tcW w:w="1599" w:type="dxa"/>
            <w:tcBorders>
              <w:bottom w:val="single" w:sz="4" w:space="0" w:color="auto"/>
            </w:tcBorders>
          </w:tcPr>
          <w:p w:rsidR="00D4425E" w:rsidRPr="00D5441F" w:rsidRDefault="007931EF" w:rsidP="007931EF">
            <w:pPr>
              <w:spacing w:line="240" w:lineRule="auto"/>
              <w:contextualSpacing/>
              <w:jc w:val="right"/>
              <w:rPr>
                <w:rFonts w:ascii="Arial" w:hAnsi="Arial" w:cs="Arial"/>
                <w:bCs/>
                <w:sz w:val="22"/>
                <w:szCs w:val="22"/>
              </w:rPr>
            </w:pPr>
            <w:r w:rsidRPr="00D5441F">
              <w:rPr>
                <w:rFonts w:ascii="Arial" w:hAnsi="Arial" w:cs="Arial"/>
                <w:bCs/>
                <w:sz w:val="22"/>
                <w:szCs w:val="22"/>
              </w:rPr>
              <w:t>5,458,253</w:t>
            </w:r>
          </w:p>
        </w:tc>
        <w:tc>
          <w:tcPr>
            <w:tcW w:w="1505" w:type="dxa"/>
            <w:tcBorders>
              <w:bottom w:val="single" w:sz="4" w:space="0" w:color="auto"/>
            </w:tcBorders>
          </w:tcPr>
          <w:p w:rsidR="00D4425E" w:rsidRPr="00D5441F" w:rsidRDefault="007931EF" w:rsidP="002E5960">
            <w:pPr>
              <w:spacing w:line="240" w:lineRule="auto"/>
              <w:contextualSpacing/>
              <w:jc w:val="right"/>
              <w:rPr>
                <w:rFonts w:ascii="Arial" w:hAnsi="Arial" w:cs="Arial"/>
                <w:bCs/>
                <w:sz w:val="22"/>
                <w:szCs w:val="22"/>
              </w:rPr>
            </w:pPr>
            <w:r w:rsidRPr="00D5441F">
              <w:rPr>
                <w:rFonts w:ascii="Arial" w:hAnsi="Arial" w:cs="Arial"/>
                <w:bCs/>
                <w:sz w:val="22"/>
                <w:szCs w:val="22"/>
              </w:rPr>
              <w:t>5,052,692</w:t>
            </w:r>
          </w:p>
        </w:tc>
        <w:tc>
          <w:tcPr>
            <w:tcW w:w="1411" w:type="dxa"/>
            <w:tcBorders>
              <w:bottom w:val="single" w:sz="4" w:space="0" w:color="auto"/>
            </w:tcBorders>
          </w:tcPr>
          <w:p w:rsidR="00D4425E" w:rsidRPr="00D5441F" w:rsidRDefault="001B724F" w:rsidP="007931EF">
            <w:pPr>
              <w:spacing w:line="240" w:lineRule="auto"/>
              <w:contextualSpacing/>
              <w:jc w:val="right"/>
              <w:rPr>
                <w:rFonts w:ascii="Arial" w:hAnsi="Arial" w:cs="Arial"/>
                <w:bCs/>
                <w:sz w:val="22"/>
                <w:szCs w:val="22"/>
              </w:rPr>
            </w:pPr>
            <w:r w:rsidRPr="00D5441F">
              <w:rPr>
                <w:rFonts w:ascii="Arial" w:hAnsi="Arial" w:cs="Arial"/>
                <w:bCs/>
                <w:sz w:val="22"/>
                <w:szCs w:val="22"/>
              </w:rPr>
              <w:t>40</w:t>
            </w:r>
            <w:r w:rsidR="007931EF" w:rsidRPr="00D5441F">
              <w:rPr>
                <w:rFonts w:ascii="Arial" w:hAnsi="Arial" w:cs="Arial"/>
                <w:bCs/>
                <w:sz w:val="22"/>
                <w:szCs w:val="22"/>
              </w:rPr>
              <w:t>5</w:t>
            </w:r>
            <w:r w:rsidRPr="00D5441F">
              <w:rPr>
                <w:rFonts w:ascii="Arial" w:hAnsi="Arial" w:cs="Arial"/>
                <w:bCs/>
                <w:sz w:val="22"/>
                <w:szCs w:val="22"/>
              </w:rPr>
              <w:t>,</w:t>
            </w:r>
            <w:r w:rsidR="007931EF" w:rsidRPr="00D5441F">
              <w:rPr>
                <w:rFonts w:ascii="Arial" w:hAnsi="Arial" w:cs="Arial"/>
                <w:bCs/>
                <w:sz w:val="22"/>
                <w:szCs w:val="22"/>
              </w:rPr>
              <w:t>561</w:t>
            </w:r>
          </w:p>
        </w:tc>
      </w:tr>
      <w:tr w:rsidR="00D4425E" w:rsidRPr="00D5441F" w:rsidTr="00DF5CC8">
        <w:trPr>
          <w:trHeight w:val="353"/>
        </w:trPr>
        <w:tc>
          <w:tcPr>
            <w:tcW w:w="3600" w:type="dxa"/>
            <w:tcBorders>
              <w:top w:val="single" w:sz="4" w:space="0" w:color="auto"/>
            </w:tcBorders>
          </w:tcPr>
          <w:p w:rsidR="008F4EED" w:rsidRPr="00D5441F" w:rsidRDefault="008F4EED" w:rsidP="002E5960">
            <w:pPr>
              <w:spacing w:line="240" w:lineRule="auto"/>
              <w:contextualSpacing/>
              <w:jc w:val="both"/>
              <w:rPr>
                <w:rFonts w:ascii="Arial" w:hAnsi="Arial" w:cs="Arial"/>
                <w:bCs/>
                <w:sz w:val="22"/>
                <w:szCs w:val="22"/>
              </w:rPr>
            </w:pPr>
          </w:p>
        </w:tc>
        <w:tc>
          <w:tcPr>
            <w:tcW w:w="1599" w:type="dxa"/>
            <w:tcBorders>
              <w:top w:val="single" w:sz="4" w:space="0" w:color="auto"/>
            </w:tcBorders>
            <w:vAlign w:val="bottom"/>
          </w:tcPr>
          <w:p w:rsidR="00D4425E" w:rsidRPr="00D5441F" w:rsidRDefault="007931EF" w:rsidP="007931EF">
            <w:pPr>
              <w:spacing w:line="240" w:lineRule="auto"/>
              <w:contextualSpacing/>
              <w:jc w:val="right"/>
              <w:rPr>
                <w:rFonts w:ascii="Arial" w:hAnsi="Arial" w:cs="Arial"/>
                <w:bCs/>
                <w:sz w:val="22"/>
                <w:szCs w:val="22"/>
              </w:rPr>
            </w:pPr>
            <w:r w:rsidRPr="00D5441F">
              <w:rPr>
                <w:rFonts w:ascii="Arial" w:hAnsi="Arial" w:cs="Arial"/>
                <w:bCs/>
                <w:sz w:val="22"/>
                <w:szCs w:val="22"/>
              </w:rPr>
              <w:t>45,361,001</w:t>
            </w:r>
          </w:p>
        </w:tc>
        <w:tc>
          <w:tcPr>
            <w:tcW w:w="1505" w:type="dxa"/>
            <w:tcBorders>
              <w:top w:val="single" w:sz="4" w:space="0" w:color="auto"/>
            </w:tcBorders>
            <w:vAlign w:val="bottom"/>
          </w:tcPr>
          <w:p w:rsidR="00D4425E" w:rsidRPr="00D5441F" w:rsidRDefault="007931EF" w:rsidP="002E5960">
            <w:pPr>
              <w:spacing w:line="240" w:lineRule="auto"/>
              <w:contextualSpacing/>
              <w:jc w:val="right"/>
              <w:rPr>
                <w:rFonts w:ascii="Arial" w:hAnsi="Arial" w:cs="Arial"/>
                <w:bCs/>
                <w:sz w:val="22"/>
                <w:szCs w:val="22"/>
              </w:rPr>
            </w:pPr>
            <w:r w:rsidRPr="00D5441F">
              <w:rPr>
                <w:rFonts w:ascii="Arial" w:hAnsi="Arial" w:cs="Arial"/>
                <w:bCs/>
                <w:sz w:val="22"/>
                <w:szCs w:val="22"/>
              </w:rPr>
              <w:t>37,946,565</w:t>
            </w:r>
          </w:p>
        </w:tc>
        <w:tc>
          <w:tcPr>
            <w:tcW w:w="1411" w:type="dxa"/>
            <w:tcBorders>
              <w:top w:val="single" w:sz="4" w:space="0" w:color="auto"/>
            </w:tcBorders>
            <w:vAlign w:val="bottom"/>
          </w:tcPr>
          <w:p w:rsidR="00D4425E" w:rsidRPr="00D5441F" w:rsidRDefault="007931EF" w:rsidP="002E5960">
            <w:pPr>
              <w:spacing w:line="240" w:lineRule="auto"/>
              <w:contextualSpacing/>
              <w:jc w:val="right"/>
              <w:rPr>
                <w:rFonts w:ascii="Arial" w:hAnsi="Arial" w:cs="Arial"/>
                <w:bCs/>
                <w:sz w:val="22"/>
                <w:szCs w:val="22"/>
              </w:rPr>
            </w:pPr>
            <w:r w:rsidRPr="00D5441F">
              <w:rPr>
                <w:rFonts w:ascii="Arial" w:hAnsi="Arial" w:cs="Arial"/>
                <w:bCs/>
                <w:sz w:val="22"/>
                <w:szCs w:val="22"/>
              </w:rPr>
              <w:t>7,414,436</w:t>
            </w:r>
          </w:p>
        </w:tc>
      </w:tr>
    </w:tbl>
    <w:p w:rsidR="008258FD" w:rsidRPr="00D5441F" w:rsidRDefault="008258FD" w:rsidP="00261499">
      <w:pPr>
        <w:spacing w:line="240" w:lineRule="auto"/>
        <w:contextualSpacing/>
        <w:jc w:val="both"/>
        <w:rPr>
          <w:rFonts w:ascii="Arial" w:hAnsi="Arial" w:cs="Arial"/>
          <w:bCs/>
        </w:rPr>
      </w:pPr>
    </w:p>
    <w:p w:rsidR="00420CCB" w:rsidRPr="00D5441F" w:rsidRDefault="00420CCB" w:rsidP="00677E16">
      <w:pPr>
        <w:spacing w:line="240" w:lineRule="auto"/>
        <w:ind w:left="907"/>
        <w:contextualSpacing/>
        <w:jc w:val="both"/>
        <w:rPr>
          <w:rFonts w:ascii="Arial" w:hAnsi="Arial" w:cs="Arial"/>
          <w:bCs/>
          <w:sz w:val="22"/>
          <w:szCs w:val="22"/>
        </w:rPr>
      </w:pPr>
      <w:r w:rsidRPr="00D5441F">
        <w:rPr>
          <w:rFonts w:ascii="Arial" w:hAnsi="Arial" w:cs="Arial"/>
          <w:bCs/>
          <w:sz w:val="22"/>
          <w:szCs w:val="22"/>
        </w:rPr>
        <w:t>Balance of withholding taxes as of December 31, 2014 was</w:t>
      </w:r>
      <w:r w:rsidR="00D5441F">
        <w:rPr>
          <w:rFonts w:ascii="Arial" w:hAnsi="Arial" w:cs="Arial"/>
          <w:bCs/>
          <w:sz w:val="22"/>
          <w:szCs w:val="22"/>
        </w:rPr>
        <w:t xml:space="preserve"> </w:t>
      </w:r>
      <w:r w:rsidRPr="00D5441F">
        <w:rPr>
          <w:rFonts w:ascii="Arial" w:hAnsi="Arial" w:cs="Arial"/>
          <w:bCs/>
          <w:sz w:val="22"/>
          <w:szCs w:val="22"/>
        </w:rPr>
        <w:t>remitted to the Bureau</w:t>
      </w:r>
      <w:r w:rsidR="00DF5CC8" w:rsidRPr="00D5441F">
        <w:rPr>
          <w:rFonts w:ascii="Arial" w:hAnsi="Arial" w:cs="Arial"/>
          <w:bCs/>
          <w:sz w:val="22"/>
          <w:szCs w:val="22"/>
        </w:rPr>
        <w:t xml:space="preserve"> of Internal Revenue in January</w:t>
      </w:r>
      <w:r w:rsidRPr="00D5441F">
        <w:rPr>
          <w:rFonts w:ascii="Arial" w:hAnsi="Arial" w:cs="Arial"/>
          <w:bCs/>
          <w:sz w:val="22"/>
          <w:szCs w:val="22"/>
        </w:rPr>
        <w:t xml:space="preserve"> 2015.</w:t>
      </w:r>
      <w:r w:rsidRPr="00D5441F">
        <w:rPr>
          <w:rFonts w:ascii="Arial" w:hAnsi="Arial" w:cs="Arial"/>
          <w:bCs/>
          <w:sz w:val="22"/>
          <w:szCs w:val="22"/>
        </w:rPr>
        <w:tab/>
      </w:r>
    </w:p>
    <w:sectPr w:rsidR="00420CCB" w:rsidRPr="00D5441F" w:rsidSect="009A2680">
      <w:footerReference w:type="even" r:id="rId8"/>
      <w:footerReference w:type="default" r:id="rId9"/>
      <w:pgSz w:w="12240" w:h="15840" w:code="1"/>
      <w:pgMar w:top="1440" w:right="1440" w:bottom="1440" w:left="1800" w:header="720" w:footer="1152" w:gutter="0"/>
      <w:pgNumType w:start="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E3A" w:rsidRPr="00455ABB" w:rsidRDefault="00006E3A">
      <w:pPr>
        <w:rPr>
          <w:sz w:val="22"/>
          <w:szCs w:val="22"/>
        </w:rPr>
      </w:pPr>
      <w:r w:rsidRPr="00455ABB">
        <w:rPr>
          <w:sz w:val="22"/>
          <w:szCs w:val="22"/>
        </w:rPr>
        <w:separator/>
      </w:r>
    </w:p>
    <w:p w:rsidR="00006E3A" w:rsidRDefault="00006E3A"/>
  </w:endnote>
  <w:endnote w:type="continuationSeparator" w:id="0">
    <w:p w:rsidR="00006E3A" w:rsidRPr="00455ABB" w:rsidRDefault="00006E3A">
      <w:pPr>
        <w:rPr>
          <w:sz w:val="22"/>
          <w:szCs w:val="22"/>
        </w:rPr>
      </w:pPr>
      <w:r w:rsidRPr="00455ABB">
        <w:rPr>
          <w:sz w:val="22"/>
          <w:szCs w:val="22"/>
        </w:rPr>
        <w:continuationSeparator/>
      </w:r>
    </w:p>
    <w:p w:rsidR="00006E3A" w:rsidRDefault="00006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FA9" w:rsidRPr="00455ABB" w:rsidRDefault="00C7088A" w:rsidP="001546D4">
    <w:pPr>
      <w:pStyle w:val="Footer"/>
      <w:framePr w:wrap="around" w:vAnchor="text" w:hAnchor="margin" w:xAlign="right" w:y="1"/>
      <w:rPr>
        <w:rStyle w:val="PageNumber"/>
        <w:sz w:val="22"/>
        <w:szCs w:val="22"/>
      </w:rPr>
    </w:pPr>
    <w:r w:rsidRPr="00455ABB">
      <w:rPr>
        <w:rStyle w:val="PageNumber"/>
        <w:sz w:val="22"/>
        <w:szCs w:val="22"/>
      </w:rPr>
      <w:fldChar w:fldCharType="begin"/>
    </w:r>
    <w:r w:rsidR="000C0FA9" w:rsidRPr="00455ABB">
      <w:rPr>
        <w:rStyle w:val="PageNumber"/>
        <w:sz w:val="22"/>
        <w:szCs w:val="22"/>
      </w:rPr>
      <w:instrText xml:space="preserve">PAGE  </w:instrText>
    </w:r>
    <w:r w:rsidRPr="00455ABB">
      <w:rPr>
        <w:rStyle w:val="PageNumber"/>
        <w:sz w:val="22"/>
        <w:szCs w:val="22"/>
      </w:rPr>
      <w:fldChar w:fldCharType="separate"/>
    </w:r>
    <w:r w:rsidR="000C0FA9">
      <w:rPr>
        <w:rStyle w:val="PageNumber"/>
        <w:noProof/>
        <w:sz w:val="22"/>
        <w:szCs w:val="22"/>
      </w:rPr>
      <w:t>7</w:t>
    </w:r>
    <w:r w:rsidRPr="00455ABB">
      <w:rPr>
        <w:rStyle w:val="PageNumber"/>
        <w:sz w:val="22"/>
        <w:szCs w:val="22"/>
      </w:rPr>
      <w:fldChar w:fldCharType="end"/>
    </w:r>
  </w:p>
  <w:p w:rsidR="000C0FA9" w:rsidRPr="00455ABB" w:rsidRDefault="000C0FA9" w:rsidP="001546D4">
    <w:pPr>
      <w:pStyle w:val="Footer"/>
      <w:ind w:right="360"/>
      <w:rPr>
        <w:sz w:val="22"/>
        <w:szCs w:val="22"/>
      </w:rPr>
    </w:pPr>
  </w:p>
  <w:p w:rsidR="000C0FA9" w:rsidRPr="00455ABB" w:rsidRDefault="000C0FA9">
    <w:pPr>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FA9" w:rsidRPr="000C72D6" w:rsidRDefault="00C7088A">
    <w:pPr>
      <w:pStyle w:val="Footer"/>
      <w:jc w:val="right"/>
      <w:rPr>
        <w:rFonts w:ascii="Arial" w:hAnsi="Arial" w:cs="Arial"/>
        <w:sz w:val="20"/>
        <w:szCs w:val="20"/>
      </w:rPr>
    </w:pPr>
    <w:r w:rsidRPr="000C72D6">
      <w:rPr>
        <w:rFonts w:ascii="Arial" w:hAnsi="Arial" w:cs="Arial"/>
        <w:sz w:val="20"/>
        <w:szCs w:val="20"/>
      </w:rPr>
      <w:fldChar w:fldCharType="begin"/>
    </w:r>
    <w:r w:rsidR="000C0FA9" w:rsidRPr="000C72D6">
      <w:rPr>
        <w:rFonts w:ascii="Arial" w:hAnsi="Arial" w:cs="Arial"/>
        <w:sz w:val="20"/>
        <w:szCs w:val="20"/>
      </w:rPr>
      <w:instrText xml:space="preserve"> PAGE   \* MERGEFORMAT </w:instrText>
    </w:r>
    <w:r w:rsidRPr="000C72D6">
      <w:rPr>
        <w:rFonts w:ascii="Arial" w:hAnsi="Arial" w:cs="Arial"/>
        <w:sz w:val="20"/>
        <w:szCs w:val="20"/>
      </w:rPr>
      <w:fldChar w:fldCharType="separate"/>
    </w:r>
    <w:r w:rsidR="002B5E01">
      <w:rPr>
        <w:rFonts w:ascii="Arial" w:hAnsi="Arial" w:cs="Arial"/>
        <w:noProof/>
        <w:sz w:val="20"/>
        <w:szCs w:val="20"/>
      </w:rPr>
      <w:t>8</w:t>
    </w:r>
    <w:r w:rsidRPr="000C72D6">
      <w:rPr>
        <w:rFonts w:ascii="Arial" w:hAnsi="Arial" w:cs="Arial"/>
        <w:sz w:val="20"/>
        <w:szCs w:val="20"/>
      </w:rPr>
      <w:fldChar w:fldCharType="end"/>
    </w:r>
  </w:p>
  <w:p w:rsidR="000C0FA9" w:rsidRPr="0094699B" w:rsidRDefault="000C0FA9" w:rsidP="001211DC">
    <w:pPr>
      <w:pStyle w:val="Footer"/>
      <w:tabs>
        <w:tab w:val="clear" w:pos="4320"/>
      </w:tabs>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E3A" w:rsidRPr="00455ABB" w:rsidRDefault="00006E3A">
      <w:pPr>
        <w:rPr>
          <w:sz w:val="22"/>
          <w:szCs w:val="22"/>
        </w:rPr>
      </w:pPr>
      <w:r w:rsidRPr="00455ABB">
        <w:rPr>
          <w:sz w:val="22"/>
          <w:szCs w:val="22"/>
        </w:rPr>
        <w:separator/>
      </w:r>
    </w:p>
    <w:p w:rsidR="00006E3A" w:rsidRDefault="00006E3A"/>
  </w:footnote>
  <w:footnote w:type="continuationSeparator" w:id="0">
    <w:p w:rsidR="00006E3A" w:rsidRPr="00455ABB" w:rsidRDefault="00006E3A">
      <w:pPr>
        <w:rPr>
          <w:sz w:val="22"/>
          <w:szCs w:val="22"/>
        </w:rPr>
      </w:pPr>
      <w:r w:rsidRPr="00455ABB">
        <w:rPr>
          <w:sz w:val="22"/>
          <w:szCs w:val="22"/>
        </w:rPr>
        <w:continuationSeparator/>
      </w:r>
    </w:p>
    <w:p w:rsidR="00006E3A" w:rsidRDefault="00006E3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7C1D"/>
    <w:multiLevelType w:val="hybridMultilevel"/>
    <w:tmpl w:val="04E2A6C8"/>
    <w:lvl w:ilvl="0" w:tplc="3409000F">
      <w:start w:val="18"/>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2CC41D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226C33BE"/>
    <w:multiLevelType w:val="hybridMultilevel"/>
    <w:tmpl w:val="72EAD626"/>
    <w:lvl w:ilvl="0" w:tplc="3F90CE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73EFD"/>
    <w:multiLevelType w:val="hybridMultilevel"/>
    <w:tmpl w:val="1158BED8"/>
    <w:lvl w:ilvl="0" w:tplc="E800C95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4017A"/>
    <w:multiLevelType w:val="hybridMultilevel"/>
    <w:tmpl w:val="966635A4"/>
    <w:lvl w:ilvl="0" w:tplc="3F90C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907349"/>
    <w:multiLevelType w:val="hybridMultilevel"/>
    <w:tmpl w:val="A64EA1A0"/>
    <w:lvl w:ilvl="0" w:tplc="3409000F">
      <w:start w:val="13"/>
      <w:numFmt w:val="decimal"/>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4A376CFA"/>
    <w:multiLevelType w:val="hybridMultilevel"/>
    <w:tmpl w:val="EF10C814"/>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7" w15:restartNumberingAfterBreak="0">
    <w:nsid w:val="5DAD11A7"/>
    <w:multiLevelType w:val="hybridMultilevel"/>
    <w:tmpl w:val="836E78F4"/>
    <w:lvl w:ilvl="0" w:tplc="E2267226">
      <w:numFmt w:val="bullet"/>
      <w:lvlText w:val="﷐"/>
      <w:lvlJc w:val="left"/>
      <w:pPr>
        <w:ind w:left="900" w:hanging="540"/>
      </w:pPr>
      <w:rPr>
        <w:rFonts w:ascii="Arial" w:eastAsia="Times New Roman"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5F550E35"/>
    <w:multiLevelType w:val="multilevel"/>
    <w:tmpl w:val="C7AA5652"/>
    <w:lvl w:ilvl="0">
      <w:start w:val="27"/>
      <w:numFmt w:val="decimal"/>
      <w:lvlText w:val="%1"/>
      <w:lvlJc w:val="left"/>
      <w:pPr>
        <w:ind w:left="420" w:hanging="420"/>
      </w:pPr>
      <w:rPr>
        <w:rFonts w:hint="default"/>
      </w:rPr>
    </w:lvl>
    <w:lvl w:ilvl="1">
      <w:start w:val="1"/>
      <w:numFmt w:val="decimal"/>
      <w:lvlText w:val="26.%2"/>
      <w:lvlJc w:val="left"/>
      <w:pPr>
        <w:ind w:left="105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F5919E3"/>
    <w:multiLevelType w:val="multilevel"/>
    <w:tmpl w:val="EC58A664"/>
    <w:lvl w:ilvl="0">
      <w:start w:val="1"/>
      <w:numFmt w:val="decimal"/>
      <w:lvlText w:val="%1."/>
      <w:lvlJc w:val="left"/>
      <w:pPr>
        <w:tabs>
          <w:tab w:val="num" w:pos="360"/>
        </w:tabs>
        <w:ind w:left="360" w:hanging="360"/>
      </w:pPr>
      <w:rPr>
        <w:rFonts w:hint="default"/>
        <w:b/>
        <w:i w:val="0"/>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72B605EF"/>
    <w:multiLevelType w:val="multilevel"/>
    <w:tmpl w:val="95926738"/>
    <w:lvl w:ilvl="0">
      <w:start w:val="25"/>
      <w:numFmt w:val="decimal"/>
      <w:lvlText w:val="%1"/>
      <w:lvlJc w:val="left"/>
      <w:pPr>
        <w:ind w:left="420" w:hanging="420"/>
      </w:pPr>
      <w:rPr>
        <w:rFonts w:hint="default"/>
      </w:rPr>
    </w:lvl>
    <w:lvl w:ilvl="1">
      <w:start w:val="4"/>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6E457ED"/>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76E91E80"/>
    <w:multiLevelType w:val="hybridMultilevel"/>
    <w:tmpl w:val="1A2A0898"/>
    <w:lvl w:ilvl="0" w:tplc="B5E23628">
      <w:start w:val="4"/>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 w15:restartNumberingAfterBreak="0">
    <w:nsid w:val="780C3F0B"/>
    <w:multiLevelType w:val="hybridMultilevel"/>
    <w:tmpl w:val="486CBF12"/>
    <w:lvl w:ilvl="0" w:tplc="0F6CE64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B015C2"/>
    <w:multiLevelType w:val="hybridMultilevel"/>
    <w:tmpl w:val="E500EA2A"/>
    <w:lvl w:ilvl="0" w:tplc="3F90CED2">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abstractNumId w:val="1"/>
  </w:num>
  <w:num w:numId="2">
    <w:abstractNumId w:val="11"/>
  </w:num>
  <w:num w:numId="3">
    <w:abstractNumId w:val="7"/>
  </w:num>
  <w:num w:numId="4">
    <w:abstractNumId w:val="14"/>
  </w:num>
  <w:num w:numId="5">
    <w:abstractNumId w:val="9"/>
  </w:num>
  <w:num w:numId="6">
    <w:abstractNumId w:val="10"/>
  </w:num>
  <w:num w:numId="7">
    <w:abstractNumId w:val="5"/>
  </w:num>
  <w:num w:numId="8">
    <w:abstractNumId w:val="8"/>
  </w:num>
  <w:num w:numId="9">
    <w:abstractNumId w:val="0"/>
  </w:num>
  <w:num w:numId="10">
    <w:abstractNumId w:val="3"/>
  </w:num>
  <w:num w:numId="11">
    <w:abstractNumId w:val="12"/>
  </w:num>
  <w:num w:numId="12">
    <w:abstractNumId w:val="13"/>
  </w:num>
  <w:num w:numId="13">
    <w:abstractNumId w:val="4"/>
  </w:num>
  <w:num w:numId="14">
    <w:abstractNumId w:val="2"/>
  </w:num>
  <w:num w:numId="1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en-US" w:vendorID="64" w:dllVersion="131078" w:nlCheck="1" w:checkStyle="0"/>
  <w:activeWritingStyle w:appName="MSWord" w:lang="en-P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dQOl8L7Gaps16tPCYcvLytvfpZp5LPU8DlBBEWP5Oabalpqt76kHqNt/dt8tPQaVQAjAOTgt1N1+pUofCp3HLg==" w:salt="Gvau+epqG9UkvGO3aJVRdg=="/>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F053D"/>
    <w:rsid w:val="00000984"/>
    <w:rsid w:val="00000B22"/>
    <w:rsid w:val="00000FC4"/>
    <w:rsid w:val="000011F8"/>
    <w:rsid w:val="00002643"/>
    <w:rsid w:val="0000292F"/>
    <w:rsid w:val="000037BD"/>
    <w:rsid w:val="00003ED9"/>
    <w:rsid w:val="00004159"/>
    <w:rsid w:val="00004C7E"/>
    <w:rsid w:val="00004E23"/>
    <w:rsid w:val="00006E3A"/>
    <w:rsid w:val="000079E4"/>
    <w:rsid w:val="000106B1"/>
    <w:rsid w:val="00010D4C"/>
    <w:rsid w:val="00011B27"/>
    <w:rsid w:val="00013802"/>
    <w:rsid w:val="000145D9"/>
    <w:rsid w:val="0001482C"/>
    <w:rsid w:val="0001496A"/>
    <w:rsid w:val="00015222"/>
    <w:rsid w:val="000159ED"/>
    <w:rsid w:val="00016A0E"/>
    <w:rsid w:val="0002072A"/>
    <w:rsid w:val="000216DD"/>
    <w:rsid w:val="0002176E"/>
    <w:rsid w:val="00022302"/>
    <w:rsid w:val="000231AD"/>
    <w:rsid w:val="000235BF"/>
    <w:rsid w:val="0002370F"/>
    <w:rsid w:val="00023E19"/>
    <w:rsid w:val="00024270"/>
    <w:rsid w:val="00024B4E"/>
    <w:rsid w:val="00024E26"/>
    <w:rsid w:val="00024F31"/>
    <w:rsid w:val="00026319"/>
    <w:rsid w:val="000264E4"/>
    <w:rsid w:val="00030C0A"/>
    <w:rsid w:val="000318EF"/>
    <w:rsid w:val="0003247B"/>
    <w:rsid w:val="00032884"/>
    <w:rsid w:val="00032B64"/>
    <w:rsid w:val="00032B84"/>
    <w:rsid w:val="00032BC0"/>
    <w:rsid w:val="00032C7C"/>
    <w:rsid w:val="00033B77"/>
    <w:rsid w:val="000351B1"/>
    <w:rsid w:val="000355F2"/>
    <w:rsid w:val="00035AE9"/>
    <w:rsid w:val="00036AAA"/>
    <w:rsid w:val="00036AFB"/>
    <w:rsid w:val="000373DD"/>
    <w:rsid w:val="00040BAF"/>
    <w:rsid w:val="0004109E"/>
    <w:rsid w:val="0004144C"/>
    <w:rsid w:val="00043492"/>
    <w:rsid w:val="00044D6B"/>
    <w:rsid w:val="0004608F"/>
    <w:rsid w:val="000461B1"/>
    <w:rsid w:val="00047543"/>
    <w:rsid w:val="00047F34"/>
    <w:rsid w:val="000509F4"/>
    <w:rsid w:val="00050CC9"/>
    <w:rsid w:val="00051862"/>
    <w:rsid w:val="000537C6"/>
    <w:rsid w:val="0005498F"/>
    <w:rsid w:val="00054BE7"/>
    <w:rsid w:val="00054CD6"/>
    <w:rsid w:val="00055018"/>
    <w:rsid w:val="00057781"/>
    <w:rsid w:val="00060303"/>
    <w:rsid w:val="00060A19"/>
    <w:rsid w:val="000610A8"/>
    <w:rsid w:val="00061BF7"/>
    <w:rsid w:val="0006252C"/>
    <w:rsid w:val="0006263A"/>
    <w:rsid w:val="00063620"/>
    <w:rsid w:val="00063F1A"/>
    <w:rsid w:val="00063FC5"/>
    <w:rsid w:val="0006473F"/>
    <w:rsid w:val="0006476C"/>
    <w:rsid w:val="00067932"/>
    <w:rsid w:val="00070E72"/>
    <w:rsid w:val="000718D6"/>
    <w:rsid w:val="00071906"/>
    <w:rsid w:val="00072273"/>
    <w:rsid w:val="000727EF"/>
    <w:rsid w:val="00072E2F"/>
    <w:rsid w:val="00073053"/>
    <w:rsid w:val="00073228"/>
    <w:rsid w:val="00073E19"/>
    <w:rsid w:val="00073F23"/>
    <w:rsid w:val="00074603"/>
    <w:rsid w:val="0007477C"/>
    <w:rsid w:val="00074ABA"/>
    <w:rsid w:val="00075518"/>
    <w:rsid w:val="00075AA5"/>
    <w:rsid w:val="000760A4"/>
    <w:rsid w:val="00076DD2"/>
    <w:rsid w:val="00077289"/>
    <w:rsid w:val="00077740"/>
    <w:rsid w:val="000777B5"/>
    <w:rsid w:val="0007793F"/>
    <w:rsid w:val="000800BF"/>
    <w:rsid w:val="000800C6"/>
    <w:rsid w:val="000819F1"/>
    <w:rsid w:val="00082813"/>
    <w:rsid w:val="000839AD"/>
    <w:rsid w:val="00084222"/>
    <w:rsid w:val="00084448"/>
    <w:rsid w:val="0008503C"/>
    <w:rsid w:val="00085F3D"/>
    <w:rsid w:val="00086DD4"/>
    <w:rsid w:val="00092D18"/>
    <w:rsid w:val="00092E07"/>
    <w:rsid w:val="00093ADA"/>
    <w:rsid w:val="00093EDA"/>
    <w:rsid w:val="00093F23"/>
    <w:rsid w:val="00095E04"/>
    <w:rsid w:val="00096CFF"/>
    <w:rsid w:val="00097EB9"/>
    <w:rsid w:val="000A02DB"/>
    <w:rsid w:val="000A0438"/>
    <w:rsid w:val="000A0E6D"/>
    <w:rsid w:val="000A2692"/>
    <w:rsid w:val="000A2CFE"/>
    <w:rsid w:val="000A3147"/>
    <w:rsid w:val="000A3F14"/>
    <w:rsid w:val="000A443A"/>
    <w:rsid w:val="000A4847"/>
    <w:rsid w:val="000A4DAF"/>
    <w:rsid w:val="000A604E"/>
    <w:rsid w:val="000A6696"/>
    <w:rsid w:val="000B0121"/>
    <w:rsid w:val="000B0E8A"/>
    <w:rsid w:val="000B1F9C"/>
    <w:rsid w:val="000B2861"/>
    <w:rsid w:val="000B4E34"/>
    <w:rsid w:val="000B5CBA"/>
    <w:rsid w:val="000B644F"/>
    <w:rsid w:val="000B6721"/>
    <w:rsid w:val="000B6D21"/>
    <w:rsid w:val="000B77C2"/>
    <w:rsid w:val="000C0FA9"/>
    <w:rsid w:val="000C0FC5"/>
    <w:rsid w:val="000C1B45"/>
    <w:rsid w:val="000C1E3D"/>
    <w:rsid w:val="000C2C27"/>
    <w:rsid w:val="000C4249"/>
    <w:rsid w:val="000C4C77"/>
    <w:rsid w:val="000C5B30"/>
    <w:rsid w:val="000C5DD2"/>
    <w:rsid w:val="000C65A2"/>
    <w:rsid w:val="000C72D6"/>
    <w:rsid w:val="000D0130"/>
    <w:rsid w:val="000D2AB7"/>
    <w:rsid w:val="000D4C39"/>
    <w:rsid w:val="000D621E"/>
    <w:rsid w:val="000D6AFC"/>
    <w:rsid w:val="000D730F"/>
    <w:rsid w:val="000D7673"/>
    <w:rsid w:val="000D7A9E"/>
    <w:rsid w:val="000E042F"/>
    <w:rsid w:val="000E0886"/>
    <w:rsid w:val="000E097A"/>
    <w:rsid w:val="000E0D09"/>
    <w:rsid w:val="000E1A31"/>
    <w:rsid w:val="000E1C87"/>
    <w:rsid w:val="000E25FE"/>
    <w:rsid w:val="000E2FEA"/>
    <w:rsid w:val="000E3799"/>
    <w:rsid w:val="000E39F5"/>
    <w:rsid w:val="000E3FB3"/>
    <w:rsid w:val="000E49EF"/>
    <w:rsid w:val="000E51E2"/>
    <w:rsid w:val="000E5601"/>
    <w:rsid w:val="000E61F9"/>
    <w:rsid w:val="000E662E"/>
    <w:rsid w:val="000E6FE7"/>
    <w:rsid w:val="000E71C9"/>
    <w:rsid w:val="000E76C3"/>
    <w:rsid w:val="000F02D6"/>
    <w:rsid w:val="000F0CFF"/>
    <w:rsid w:val="000F1B2B"/>
    <w:rsid w:val="000F207B"/>
    <w:rsid w:val="000F246D"/>
    <w:rsid w:val="000F24FE"/>
    <w:rsid w:val="000F2FE7"/>
    <w:rsid w:val="000F43CE"/>
    <w:rsid w:val="000F4F97"/>
    <w:rsid w:val="000F54F8"/>
    <w:rsid w:val="000F5EB6"/>
    <w:rsid w:val="000F5F00"/>
    <w:rsid w:val="000F69A4"/>
    <w:rsid w:val="000F77F0"/>
    <w:rsid w:val="000F7F99"/>
    <w:rsid w:val="00100847"/>
    <w:rsid w:val="00100C9C"/>
    <w:rsid w:val="00101A3E"/>
    <w:rsid w:val="00101D76"/>
    <w:rsid w:val="001023A0"/>
    <w:rsid w:val="00102430"/>
    <w:rsid w:val="00102DB2"/>
    <w:rsid w:val="00103DA9"/>
    <w:rsid w:val="0010430E"/>
    <w:rsid w:val="00104A75"/>
    <w:rsid w:val="00105B4A"/>
    <w:rsid w:val="00107861"/>
    <w:rsid w:val="00107D46"/>
    <w:rsid w:val="00110E17"/>
    <w:rsid w:val="0011155C"/>
    <w:rsid w:val="001115F9"/>
    <w:rsid w:val="00112FCA"/>
    <w:rsid w:val="0011320B"/>
    <w:rsid w:val="00113FAB"/>
    <w:rsid w:val="001149E5"/>
    <w:rsid w:val="00114A0A"/>
    <w:rsid w:val="00114D54"/>
    <w:rsid w:val="0011604D"/>
    <w:rsid w:val="0011734B"/>
    <w:rsid w:val="00117367"/>
    <w:rsid w:val="00117F26"/>
    <w:rsid w:val="001211DC"/>
    <w:rsid w:val="0012253C"/>
    <w:rsid w:val="00122641"/>
    <w:rsid w:val="00122947"/>
    <w:rsid w:val="00122952"/>
    <w:rsid w:val="00123046"/>
    <w:rsid w:val="0012308F"/>
    <w:rsid w:val="00123686"/>
    <w:rsid w:val="00124CC5"/>
    <w:rsid w:val="00125450"/>
    <w:rsid w:val="00125465"/>
    <w:rsid w:val="00125DC4"/>
    <w:rsid w:val="0012663D"/>
    <w:rsid w:val="0012721E"/>
    <w:rsid w:val="001276F4"/>
    <w:rsid w:val="00127BD4"/>
    <w:rsid w:val="00127E87"/>
    <w:rsid w:val="00131B9C"/>
    <w:rsid w:val="001321C1"/>
    <w:rsid w:val="00132763"/>
    <w:rsid w:val="001334D6"/>
    <w:rsid w:val="0013469E"/>
    <w:rsid w:val="001358AE"/>
    <w:rsid w:val="00136076"/>
    <w:rsid w:val="00136F1D"/>
    <w:rsid w:val="00137CC7"/>
    <w:rsid w:val="001405E1"/>
    <w:rsid w:val="00140752"/>
    <w:rsid w:val="001414A4"/>
    <w:rsid w:val="00143141"/>
    <w:rsid w:val="00143981"/>
    <w:rsid w:val="00144338"/>
    <w:rsid w:val="00146D03"/>
    <w:rsid w:val="00147645"/>
    <w:rsid w:val="0014794D"/>
    <w:rsid w:val="00147EA2"/>
    <w:rsid w:val="001506EC"/>
    <w:rsid w:val="001508D4"/>
    <w:rsid w:val="00150F6A"/>
    <w:rsid w:val="00151172"/>
    <w:rsid w:val="001516FD"/>
    <w:rsid w:val="001517C1"/>
    <w:rsid w:val="00151824"/>
    <w:rsid w:val="00151D2B"/>
    <w:rsid w:val="001523A1"/>
    <w:rsid w:val="00152DC4"/>
    <w:rsid w:val="001534BF"/>
    <w:rsid w:val="001546D4"/>
    <w:rsid w:val="00155EFF"/>
    <w:rsid w:val="001564C2"/>
    <w:rsid w:val="0015651D"/>
    <w:rsid w:val="00156790"/>
    <w:rsid w:val="00156FDF"/>
    <w:rsid w:val="00157D8B"/>
    <w:rsid w:val="00157DDC"/>
    <w:rsid w:val="001613FA"/>
    <w:rsid w:val="0016336D"/>
    <w:rsid w:val="00163990"/>
    <w:rsid w:val="001645C5"/>
    <w:rsid w:val="00164ADA"/>
    <w:rsid w:val="001650D4"/>
    <w:rsid w:val="0016676F"/>
    <w:rsid w:val="00167203"/>
    <w:rsid w:val="00170181"/>
    <w:rsid w:val="00170232"/>
    <w:rsid w:val="001703E2"/>
    <w:rsid w:val="0017057E"/>
    <w:rsid w:val="00171C96"/>
    <w:rsid w:val="001734A0"/>
    <w:rsid w:val="00174712"/>
    <w:rsid w:val="001763D8"/>
    <w:rsid w:val="00176CE5"/>
    <w:rsid w:val="001800A5"/>
    <w:rsid w:val="001805A9"/>
    <w:rsid w:val="0018071A"/>
    <w:rsid w:val="00180F6C"/>
    <w:rsid w:val="00182B21"/>
    <w:rsid w:val="00183041"/>
    <w:rsid w:val="00183414"/>
    <w:rsid w:val="001851E8"/>
    <w:rsid w:val="00186380"/>
    <w:rsid w:val="001874D1"/>
    <w:rsid w:val="00187EA8"/>
    <w:rsid w:val="001902A1"/>
    <w:rsid w:val="00191126"/>
    <w:rsid w:val="00191C09"/>
    <w:rsid w:val="00191C6E"/>
    <w:rsid w:val="00191CA0"/>
    <w:rsid w:val="00191F02"/>
    <w:rsid w:val="00193C9B"/>
    <w:rsid w:val="00194B99"/>
    <w:rsid w:val="00196096"/>
    <w:rsid w:val="001962CC"/>
    <w:rsid w:val="00196AB6"/>
    <w:rsid w:val="00197656"/>
    <w:rsid w:val="00197973"/>
    <w:rsid w:val="00197EAF"/>
    <w:rsid w:val="001A021C"/>
    <w:rsid w:val="001A14BC"/>
    <w:rsid w:val="001A34BC"/>
    <w:rsid w:val="001A35B9"/>
    <w:rsid w:val="001A3DB0"/>
    <w:rsid w:val="001A4B49"/>
    <w:rsid w:val="001A5743"/>
    <w:rsid w:val="001A5D65"/>
    <w:rsid w:val="001A633C"/>
    <w:rsid w:val="001A66D9"/>
    <w:rsid w:val="001A71FA"/>
    <w:rsid w:val="001A74FD"/>
    <w:rsid w:val="001A7AB9"/>
    <w:rsid w:val="001B0199"/>
    <w:rsid w:val="001B0662"/>
    <w:rsid w:val="001B1178"/>
    <w:rsid w:val="001B1A6E"/>
    <w:rsid w:val="001B46BC"/>
    <w:rsid w:val="001B54B0"/>
    <w:rsid w:val="001B6B88"/>
    <w:rsid w:val="001B6C00"/>
    <w:rsid w:val="001B6D4A"/>
    <w:rsid w:val="001B702A"/>
    <w:rsid w:val="001B7214"/>
    <w:rsid w:val="001B724F"/>
    <w:rsid w:val="001B729A"/>
    <w:rsid w:val="001B7C76"/>
    <w:rsid w:val="001C0742"/>
    <w:rsid w:val="001C0827"/>
    <w:rsid w:val="001C0D43"/>
    <w:rsid w:val="001C13D2"/>
    <w:rsid w:val="001C1E8F"/>
    <w:rsid w:val="001C37D0"/>
    <w:rsid w:val="001C3908"/>
    <w:rsid w:val="001C3AE1"/>
    <w:rsid w:val="001C3B23"/>
    <w:rsid w:val="001C4C04"/>
    <w:rsid w:val="001C4D30"/>
    <w:rsid w:val="001C6C7B"/>
    <w:rsid w:val="001C7D2E"/>
    <w:rsid w:val="001C7D57"/>
    <w:rsid w:val="001C7D93"/>
    <w:rsid w:val="001C7E31"/>
    <w:rsid w:val="001D1124"/>
    <w:rsid w:val="001D21D6"/>
    <w:rsid w:val="001D22E5"/>
    <w:rsid w:val="001D2B1A"/>
    <w:rsid w:val="001D2DFE"/>
    <w:rsid w:val="001D355E"/>
    <w:rsid w:val="001D3E0D"/>
    <w:rsid w:val="001D54AC"/>
    <w:rsid w:val="001D69DF"/>
    <w:rsid w:val="001D75AB"/>
    <w:rsid w:val="001E1BA2"/>
    <w:rsid w:val="001E32F9"/>
    <w:rsid w:val="001E4278"/>
    <w:rsid w:val="001E467F"/>
    <w:rsid w:val="001E4A8A"/>
    <w:rsid w:val="001E4B5C"/>
    <w:rsid w:val="001E51BE"/>
    <w:rsid w:val="001E5656"/>
    <w:rsid w:val="001E5E52"/>
    <w:rsid w:val="001E68CB"/>
    <w:rsid w:val="001E6C8D"/>
    <w:rsid w:val="001F0198"/>
    <w:rsid w:val="001F1620"/>
    <w:rsid w:val="001F1765"/>
    <w:rsid w:val="001F2679"/>
    <w:rsid w:val="001F26F4"/>
    <w:rsid w:val="001F2857"/>
    <w:rsid w:val="001F2984"/>
    <w:rsid w:val="001F5172"/>
    <w:rsid w:val="001F585D"/>
    <w:rsid w:val="001F756F"/>
    <w:rsid w:val="00200B44"/>
    <w:rsid w:val="00203BFA"/>
    <w:rsid w:val="00204829"/>
    <w:rsid w:val="00205BEA"/>
    <w:rsid w:val="00205DCA"/>
    <w:rsid w:val="0020621A"/>
    <w:rsid w:val="00206A88"/>
    <w:rsid w:val="0020779F"/>
    <w:rsid w:val="00207B95"/>
    <w:rsid w:val="0021050E"/>
    <w:rsid w:val="0021108A"/>
    <w:rsid w:val="0021201D"/>
    <w:rsid w:val="00212C3B"/>
    <w:rsid w:val="00212D23"/>
    <w:rsid w:val="00212D8B"/>
    <w:rsid w:val="002138EA"/>
    <w:rsid w:val="00213976"/>
    <w:rsid w:val="002139BD"/>
    <w:rsid w:val="0021440D"/>
    <w:rsid w:val="00214977"/>
    <w:rsid w:val="00214A83"/>
    <w:rsid w:val="00214F63"/>
    <w:rsid w:val="00216258"/>
    <w:rsid w:val="002167F6"/>
    <w:rsid w:val="00216C09"/>
    <w:rsid w:val="0022126C"/>
    <w:rsid w:val="002215E3"/>
    <w:rsid w:val="00221E75"/>
    <w:rsid w:val="00224C61"/>
    <w:rsid w:val="002264D5"/>
    <w:rsid w:val="002274D4"/>
    <w:rsid w:val="0022754A"/>
    <w:rsid w:val="002306B6"/>
    <w:rsid w:val="00230BD6"/>
    <w:rsid w:val="00231534"/>
    <w:rsid w:val="0023213C"/>
    <w:rsid w:val="0023307C"/>
    <w:rsid w:val="00233B99"/>
    <w:rsid w:val="00234476"/>
    <w:rsid w:val="00234922"/>
    <w:rsid w:val="00234C8B"/>
    <w:rsid w:val="002353D5"/>
    <w:rsid w:val="00235474"/>
    <w:rsid w:val="00235702"/>
    <w:rsid w:val="002364D4"/>
    <w:rsid w:val="00237977"/>
    <w:rsid w:val="00241570"/>
    <w:rsid w:val="002417D7"/>
    <w:rsid w:val="002418EC"/>
    <w:rsid w:val="00241941"/>
    <w:rsid w:val="00242993"/>
    <w:rsid w:val="0024345A"/>
    <w:rsid w:val="0024430B"/>
    <w:rsid w:val="002452FE"/>
    <w:rsid w:val="00247436"/>
    <w:rsid w:val="0025013F"/>
    <w:rsid w:val="00250563"/>
    <w:rsid w:val="00250A45"/>
    <w:rsid w:val="0025131C"/>
    <w:rsid w:val="00251385"/>
    <w:rsid w:val="002514FA"/>
    <w:rsid w:val="002517D3"/>
    <w:rsid w:val="00251809"/>
    <w:rsid w:val="00251A0E"/>
    <w:rsid w:val="002520C0"/>
    <w:rsid w:val="00252707"/>
    <w:rsid w:val="002532F8"/>
    <w:rsid w:val="00254508"/>
    <w:rsid w:val="0025554E"/>
    <w:rsid w:val="002555B0"/>
    <w:rsid w:val="0025565A"/>
    <w:rsid w:val="0025603D"/>
    <w:rsid w:val="00257AB0"/>
    <w:rsid w:val="002608F5"/>
    <w:rsid w:val="00261417"/>
    <w:rsid w:val="00261499"/>
    <w:rsid w:val="00261C13"/>
    <w:rsid w:val="00263F0B"/>
    <w:rsid w:val="0026512C"/>
    <w:rsid w:val="00265172"/>
    <w:rsid w:val="00265524"/>
    <w:rsid w:val="00266637"/>
    <w:rsid w:val="0026763C"/>
    <w:rsid w:val="0026770F"/>
    <w:rsid w:val="002731F8"/>
    <w:rsid w:val="0027487D"/>
    <w:rsid w:val="00274A4B"/>
    <w:rsid w:val="00274A53"/>
    <w:rsid w:val="00274A67"/>
    <w:rsid w:val="00274F83"/>
    <w:rsid w:val="002754C8"/>
    <w:rsid w:val="002759A1"/>
    <w:rsid w:val="00276367"/>
    <w:rsid w:val="00277ABA"/>
    <w:rsid w:val="002808D2"/>
    <w:rsid w:val="00281C10"/>
    <w:rsid w:val="002834C3"/>
    <w:rsid w:val="00283AB7"/>
    <w:rsid w:val="002843E9"/>
    <w:rsid w:val="00284B4A"/>
    <w:rsid w:val="00284E65"/>
    <w:rsid w:val="00284F4C"/>
    <w:rsid w:val="00285345"/>
    <w:rsid w:val="002857F0"/>
    <w:rsid w:val="0028665A"/>
    <w:rsid w:val="00287682"/>
    <w:rsid w:val="00287932"/>
    <w:rsid w:val="00287C4D"/>
    <w:rsid w:val="00287D07"/>
    <w:rsid w:val="002902EA"/>
    <w:rsid w:val="00291021"/>
    <w:rsid w:val="002912CA"/>
    <w:rsid w:val="002915C1"/>
    <w:rsid w:val="00291CF6"/>
    <w:rsid w:val="002947B6"/>
    <w:rsid w:val="00294A80"/>
    <w:rsid w:val="00294C0E"/>
    <w:rsid w:val="00295135"/>
    <w:rsid w:val="002956E8"/>
    <w:rsid w:val="00295FF8"/>
    <w:rsid w:val="00296194"/>
    <w:rsid w:val="0029726B"/>
    <w:rsid w:val="00297EBF"/>
    <w:rsid w:val="002A0027"/>
    <w:rsid w:val="002A0ECC"/>
    <w:rsid w:val="002A16BC"/>
    <w:rsid w:val="002A1994"/>
    <w:rsid w:val="002A1F11"/>
    <w:rsid w:val="002A1FE7"/>
    <w:rsid w:val="002A28BF"/>
    <w:rsid w:val="002A319D"/>
    <w:rsid w:val="002A3CF5"/>
    <w:rsid w:val="002A40D2"/>
    <w:rsid w:val="002A41B9"/>
    <w:rsid w:val="002A4A34"/>
    <w:rsid w:val="002A4B0C"/>
    <w:rsid w:val="002A5C5D"/>
    <w:rsid w:val="002A6ED1"/>
    <w:rsid w:val="002B03DD"/>
    <w:rsid w:val="002B0766"/>
    <w:rsid w:val="002B1B7F"/>
    <w:rsid w:val="002B2EFD"/>
    <w:rsid w:val="002B3DC9"/>
    <w:rsid w:val="002B3F0E"/>
    <w:rsid w:val="002B4651"/>
    <w:rsid w:val="002B5E01"/>
    <w:rsid w:val="002B75CC"/>
    <w:rsid w:val="002B7A8A"/>
    <w:rsid w:val="002C028D"/>
    <w:rsid w:val="002C03A7"/>
    <w:rsid w:val="002C0E3D"/>
    <w:rsid w:val="002C19B8"/>
    <w:rsid w:val="002C21A6"/>
    <w:rsid w:val="002C2CCB"/>
    <w:rsid w:val="002C2D1A"/>
    <w:rsid w:val="002C2F03"/>
    <w:rsid w:val="002C62AD"/>
    <w:rsid w:val="002C6EC5"/>
    <w:rsid w:val="002C7950"/>
    <w:rsid w:val="002D0096"/>
    <w:rsid w:val="002D1273"/>
    <w:rsid w:val="002D1C12"/>
    <w:rsid w:val="002D2824"/>
    <w:rsid w:val="002D3492"/>
    <w:rsid w:val="002D3818"/>
    <w:rsid w:val="002D3F84"/>
    <w:rsid w:val="002D5347"/>
    <w:rsid w:val="002D6130"/>
    <w:rsid w:val="002D6942"/>
    <w:rsid w:val="002D6D73"/>
    <w:rsid w:val="002D7057"/>
    <w:rsid w:val="002D7294"/>
    <w:rsid w:val="002D7826"/>
    <w:rsid w:val="002E0944"/>
    <w:rsid w:val="002E19FF"/>
    <w:rsid w:val="002E2550"/>
    <w:rsid w:val="002E2D7F"/>
    <w:rsid w:val="002E33C8"/>
    <w:rsid w:val="002E358B"/>
    <w:rsid w:val="002E48CC"/>
    <w:rsid w:val="002E495B"/>
    <w:rsid w:val="002E4DF0"/>
    <w:rsid w:val="002E4F76"/>
    <w:rsid w:val="002E5205"/>
    <w:rsid w:val="002E5960"/>
    <w:rsid w:val="002E6080"/>
    <w:rsid w:val="002E634E"/>
    <w:rsid w:val="002E6D29"/>
    <w:rsid w:val="002E6E87"/>
    <w:rsid w:val="002E7E00"/>
    <w:rsid w:val="002F0162"/>
    <w:rsid w:val="002F10FB"/>
    <w:rsid w:val="002F1344"/>
    <w:rsid w:val="002F14C3"/>
    <w:rsid w:val="002F1686"/>
    <w:rsid w:val="002F1B97"/>
    <w:rsid w:val="002F27C2"/>
    <w:rsid w:val="002F2EA2"/>
    <w:rsid w:val="002F447B"/>
    <w:rsid w:val="002F455E"/>
    <w:rsid w:val="002F4C98"/>
    <w:rsid w:val="002F4E5E"/>
    <w:rsid w:val="002F54A3"/>
    <w:rsid w:val="002F5FF0"/>
    <w:rsid w:val="002F604F"/>
    <w:rsid w:val="002F66B3"/>
    <w:rsid w:val="002F6CBF"/>
    <w:rsid w:val="002F7033"/>
    <w:rsid w:val="002F7830"/>
    <w:rsid w:val="002F79B9"/>
    <w:rsid w:val="002F7E88"/>
    <w:rsid w:val="00300A22"/>
    <w:rsid w:val="00300B2C"/>
    <w:rsid w:val="0030263E"/>
    <w:rsid w:val="003027A6"/>
    <w:rsid w:val="00303B9B"/>
    <w:rsid w:val="0030451F"/>
    <w:rsid w:val="00305635"/>
    <w:rsid w:val="00305AC6"/>
    <w:rsid w:val="00305FBE"/>
    <w:rsid w:val="0030644C"/>
    <w:rsid w:val="0030677B"/>
    <w:rsid w:val="00306EDD"/>
    <w:rsid w:val="00310067"/>
    <w:rsid w:val="003107DA"/>
    <w:rsid w:val="00310B53"/>
    <w:rsid w:val="00310D57"/>
    <w:rsid w:val="003114F6"/>
    <w:rsid w:val="00312667"/>
    <w:rsid w:val="00312D32"/>
    <w:rsid w:val="00315364"/>
    <w:rsid w:val="003169D1"/>
    <w:rsid w:val="00317F83"/>
    <w:rsid w:val="00320773"/>
    <w:rsid w:val="0032110F"/>
    <w:rsid w:val="003215E6"/>
    <w:rsid w:val="00321DE6"/>
    <w:rsid w:val="00321E85"/>
    <w:rsid w:val="00323958"/>
    <w:rsid w:val="00323E6D"/>
    <w:rsid w:val="00325E49"/>
    <w:rsid w:val="003261CC"/>
    <w:rsid w:val="00327DA0"/>
    <w:rsid w:val="00327FC4"/>
    <w:rsid w:val="003306C5"/>
    <w:rsid w:val="0033127F"/>
    <w:rsid w:val="00331578"/>
    <w:rsid w:val="00332571"/>
    <w:rsid w:val="00332DD0"/>
    <w:rsid w:val="00333A2E"/>
    <w:rsid w:val="00333DE9"/>
    <w:rsid w:val="00334396"/>
    <w:rsid w:val="003349EF"/>
    <w:rsid w:val="003351E3"/>
    <w:rsid w:val="00335A77"/>
    <w:rsid w:val="00335F46"/>
    <w:rsid w:val="00336E5A"/>
    <w:rsid w:val="0034003D"/>
    <w:rsid w:val="003412BB"/>
    <w:rsid w:val="00341C0A"/>
    <w:rsid w:val="00341D31"/>
    <w:rsid w:val="00341E16"/>
    <w:rsid w:val="00343DEE"/>
    <w:rsid w:val="003451CD"/>
    <w:rsid w:val="003453F3"/>
    <w:rsid w:val="0034547F"/>
    <w:rsid w:val="00346775"/>
    <w:rsid w:val="00346B30"/>
    <w:rsid w:val="00346F0F"/>
    <w:rsid w:val="00351E73"/>
    <w:rsid w:val="00351E84"/>
    <w:rsid w:val="003523BA"/>
    <w:rsid w:val="003529BD"/>
    <w:rsid w:val="003531E2"/>
    <w:rsid w:val="00353D08"/>
    <w:rsid w:val="00354636"/>
    <w:rsid w:val="00355B5F"/>
    <w:rsid w:val="00355ECE"/>
    <w:rsid w:val="00356DAF"/>
    <w:rsid w:val="00357568"/>
    <w:rsid w:val="0035768D"/>
    <w:rsid w:val="003576FF"/>
    <w:rsid w:val="003602BA"/>
    <w:rsid w:val="00361572"/>
    <w:rsid w:val="00362415"/>
    <w:rsid w:val="00362A54"/>
    <w:rsid w:val="00362DB6"/>
    <w:rsid w:val="00364084"/>
    <w:rsid w:val="00365E81"/>
    <w:rsid w:val="00366364"/>
    <w:rsid w:val="003663C5"/>
    <w:rsid w:val="00370052"/>
    <w:rsid w:val="0037050A"/>
    <w:rsid w:val="003710F0"/>
    <w:rsid w:val="00371FF1"/>
    <w:rsid w:val="00373441"/>
    <w:rsid w:val="003735E8"/>
    <w:rsid w:val="0037393F"/>
    <w:rsid w:val="00373D5D"/>
    <w:rsid w:val="003755C5"/>
    <w:rsid w:val="0037565E"/>
    <w:rsid w:val="00375A7A"/>
    <w:rsid w:val="00375AC9"/>
    <w:rsid w:val="00375C93"/>
    <w:rsid w:val="0037616A"/>
    <w:rsid w:val="003764A6"/>
    <w:rsid w:val="00376957"/>
    <w:rsid w:val="00376FD4"/>
    <w:rsid w:val="00377134"/>
    <w:rsid w:val="00377362"/>
    <w:rsid w:val="0038234A"/>
    <w:rsid w:val="00382A6B"/>
    <w:rsid w:val="00383821"/>
    <w:rsid w:val="00384286"/>
    <w:rsid w:val="00384409"/>
    <w:rsid w:val="00385271"/>
    <w:rsid w:val="00386E38"/>
    <w:rsid w:val="00387F80"/>
    <w:rsid w:val="00391867"/>
    <w:rsid w:val="00391965"/>
    <w:rsid w:val="003932C2"/>
    <w:rsid w:val="00393426"/>
    <w:rsid w:val="003941F4"/>
    <w:rsid w:val="00395BA3"/>
    <w:rsid w:val="00396EBF"/>
    <w:rsid w:val="003975C5"/>
    <w:rsid w:val="003979D4"/>
    <w:rsid w:val="003A3C2A"/>
    <w:rsid w:val="003A3D6F"/>
    <w:rsid w:val="003A4D72"/>
    <w:rsid w:val="003A65E6"/>
    <w:rsid w:val="003A7FBD"/>
    <w:rsid w:val="003B0754"/>
    <w:rsid w:val="003B11CF"/>
    <w:rsid w:val="003B13CB"/>
    <w:rsid w:val="003B16A9"/>
    <w:rsid w:val="003B1A9E"/>
    <w:rsid w:val="003B1B08"/>
    <w:rsid w:val="003B1F37"/>
    <w:rsid w:val="003B254F"/>
    <w:rsid w:val="003B3279"/>
    <w:rsid w:val="003B593E"/>
    <w:rsid w:val="003B5D8E"/>
    <w:rsid w:val="003B5DD8"/>
    <w:rsid w:val="003B6217"/>
    <w:rsid w:val="003B6B2F"/>
    <w:rsid w:val="003B77C7"/>
    <w:rsid w:val="003B79F6"/>
    <w:rsid w:val="003C00C3"/>
    <w:rsid w:val="003C05EF"/>
    <w:rsid w:val="003C0F8C"/>
    <w:rsid w:val="003C1B9F"/>
    <w:rsid w:val="003C38EC"/>
    <w:rsid w:val="003C40B1"/>
    <w:rsid w:val="003C530B"/>
    <w:rsid w:val="003C609A"/>
    <w:rsid w:val="003C63ED"/>
    <w:rsid w:val="003C6604"/>
    <w:rsid w:val="003C6DCD"/>
    <w:rsid w:val="003C720B"/>
    <w:rsid w:val="003C72CB"/>
    <w:rsid w:val="003C72FC"/>
    <w:rsid w:val="003D0842"/>
    <w:rsid w:val="003D0F53"/>
    <w:rsid w:val="003D4E1E"/>
    <w:rsid w:val="003D7657"/>
    <w:rsid w:val="003E0037"/>
    <w:rsid w:val="003E021C"/>
    <w:rsid w:val="003E0363"/>
    <w:rsid w:val="003E2661"/>
    <w:rsid w:val="003E2A9E"/>
    <w:rsid w:val="003E2D49"/>
    <w:rsid w:val="003E2F1C"/>
    <w:rsid w:val="003E3597"/>
    <w:rsid w:val="003E4894"/>
    <w:rsid w:val="003E581D"/>
    <w:rsid w:val="003E5A23"/>
    <w:rsid w:val="003E5B88"/>
    <w:rsid w:val="003E5C6B"/>
    <w:rsid w:val="003E60B3"/>
    <w:rsid w:val="003E6903"/>
    <w:rsid w:val="003E6D27"/>
    <w:rsid w:val="003E6DDD"/>
    <w:rsid w:val="003F1118"/>
    <w:rsid w:val="003F2599"/>
    <w:rsid w:val="003F39C5"/>
    <w:rsid w:val="003F3DDB"/>
    <w:rsid w:val="003F5A11"/>
    <w:rsid w:val="003F5AAD"/>
    <w:rsid w:val="003F60C9"/>
    <w:rsid w:val="003F6BB9"/>
    <w:rsid w:val="004009AF"/>
    <w:rsid w:val="0040145D"/>
    <w:rsid w:val="0040208D"/>
    <w:rsid w:val="00402BC3"/>
    <w:rsid w:val="00403324"/>
    <w:rsid w:val="00404367"/>
    <w:rsid w:val="00404446"/>
    <w:rsid w:val="00405A9A"/>
    <w:rsid w:val="0040655F"/>
    <w:rsid w:val="004066CC"/>
    <w:rsid w:val="0040690E"/>
    <w:rsid w:val="00406F47"/>
    <w:rsid w:val="0040786D"/>
    <w:rsid w:val="004078DE"/>
    <w:rsid w:val="00412422"/>
    <w:rsid w:val="0041337B"/>
    <w:rsid w:val="004134E1"/>
    <w:rsid w:val="00413615"/>
    <w:rsid w:val="004139BE"/>
    <w:rsid w:val="00413CF0"/>
    <w:rsid w:val="00414D05"/>
    <w:rsid w:val="0041578C"/>
    <w:rsid w:val="00416375"/>
    <w:rsid w:val="0041639D"/>
    <w:rsid w:val="004168DB"/>
    <w:rsid w:val="004175A4"/>
    <w:rsid w:val="00420CCB"/>
    <w:rsid w:val="00420DA0"/>
    <w:rsid w:val="0042157C"/>
    <w:rsid w:val="004217CE"/>
    <w:rsid w:val="00421931"/>
    <w:rsid w:val="0042257D"/>
    <w:rsid w:val="00423031"/>
    <w:rsid w:val="00423696"/>
    <w:rsid w:val="004241E5"/>
    <w:rsid w:val="00424255"/>
    <w:rsid w:val="00424706"/>
    <w:rsid w:val="00424E90"/>
    <w:rsid w:val="004252BE"/>
    <w:rsid w:val="004255B2"/>
    <w:rsid w:val="0042588C"/>
    <w:rsid w:val="00425EA1"/>
    <w:rsid w:val="004267DF"/>
    <w:rsid w:val="004312BD"/>
    <w:rsid w:val="00431C27"/>
    <w:rsid w:val="00432709"/>
    <w:rsid w:val="00432F2B"/>
    <w:rsid w:val="00433AC0"/>
    <w:rsid w:val="00433BCC"/>
    <w:rsid w:val="00433CB2"/>
    <w:rsid w:val="00436497"/>
    <w:rsid w:val="00436711"/>
    <w:rsid w:val="004369F9"/>
    <w:rsid w:val="00436DE7"/>
    <w:rsid w:val="0043738D"/>
    <w:rsid w:val="004400FC"/>
    <w:rsid w:val="00440C8F"/>
    <w:rsid w:val="004424FA"/>
    <w:rsid w:val="004427F7"/>
    <w:rsid w:val="00442A9F"/>
    <w:rsid w:val="00443A5C"/>
    <w:rsid w:val="00444611"/>
    <w:rsid w:val="00444696"/>
    <w:rsid w:val="00444B8F"/>
    <w:rsid w:val="00445F95"/>
    <w:rsid w:val="00446ED2"/>
    <w:rsid w:val="00447960"/>
    <w:rsid w:val="00450618"/>
    <w:rsid w:val="00452039"/>
    <w:rsid w:val="00452286"/>
    <w:rsid w:val="0045330F"/>
    <w:rsid w:val="0045360B"/>
    <w:rsid w:val="00454259"/>
    <w:rsid w:val="004543E3"/>
    <w:rsid w:val="004546F8"/>
    <w:rsid w:val="00454894"/>
    <w:rsid w:val="00455ABB"/>
    <w:rsid w:val="00460645"/>
    <w:rsid w:val="00460C06"/>
    <w:rsid w:val="00460E2E"/>
    <w:rsid w:val="00460F19"/>
    <w:rsid w:val="00463095"/>
    <w:rsid w:val="00464E69"/>
    <w:rsid w:val="00464FB6"/>
    <w:rsid w:val="00465049"/>
    <w:rsid w:val="00465ED3"/>
    <w:rsid w:val="00466098"/>
    <w:rsid w:val="00466FA6"/>
    <w:rsid w:val="00467392"/>
    <w:rsid w:val="004673C5"/>
    <w:rsid w:val="0046743B"/>
    <w:rsid w:val="00467442"/>
    <w:rsid w:val="00467FC9"/>
    <w:rsid w:val="004703AD"/>
    <w:rsid w:val="00471946"/>
    <w:rsid w:val="00471B90"/>
    <w:rsid w:val="00472438"/>
    <w:rsid w:val="0047267C"/>
    <w:rsid w:val="00472F29"/>
    <w:rsid w:val="0047301B"/>
    <w:rsid w:val="00474959"/>
    <w:rsid w:val="00474C8E"/>
    <w:rsid w:val="00475408"/>
    <w:rsid w:val="00475E94"/>
    <w:rsid w:val="004763E0"/>
    <w:rsid w:val="00477CC1"/>
    <w:rsid w:val="00477E03"/>
    <w:rsid w:val="0048027C"/>
    <w:rsid w:val="00480534"/>
    <w:rsid w:val="00480656"/>
    <w:rsid w:val="004808EA"/>
    <w:rsid w:val="004825F3"/>
    <w:rsid w:val="00482786"/>
    <w:rsid w:val="00482E14"/>
    <w:rsid w:val="00483344"/>
    <w:rsid w:val="00484659"/>
    <w:rsid w:val="00484853"/>
    <w:rsid w:val="004852AF"/>
    <w:rsid w:val="00485745"/>
    <w:rsid w:val="0048574C"/>
    <w:rsid w:val="00485790"/>
    <w:rsid w:val="0048663F"/>
    <w:rsid w:val="00486A67"/>
    <w:rsid w:val="004874C9"/>
    <w:rsid w:val="00487D2F"/>
    <w:rsid w:val="00490C4E"/>
    <w:rsid w:val="004915C1"/>
    <w:rsid w:val="0049166E"/>
    <w:rsid w:val="00491FF6"/>
    <w:rsid w:val="004928FC"/>
    <w:rsid w:val="00492AFA"/>
    <w:rsid w:val="00493664"/>
    <w:rsid w:val="00493B55"/>
    <w:rsid w:val="00493E51"/>
    <w:rsid w:val="004953EB"/>
    <w:rsid w:val="004960E7"/>
    <w:rsid w:val="004968D7"/>
    <w:rsid w:val="00497004"/>
    <w:rsid w:val="004A07F2"/>
    <w:rsid w:val="004A085C"/>
    <w:rsid w:val="004A0D1B"/>
    <w:rsid w:val="004A15D7"/>
    <w:rsid w:val="004A2477"/>
    <w:rsid w:val="004A2B1C"/>
    <w:rsid w:val="004A3E6F"/>
    <w:rsid w:val="004A46FD"/>
    <w:rsid w:val="004A4D01"/>
    <w:rsid w:val="004A64CC"/>
    <w:rsid w:val="004A64E7"/>
    <w:rsid w:val="004A6D19"/>
    <w:rsid w:val="004A79D6"/>
    <w:rsid w:val="004A7ACB"/>
    <w:rsid w:val="004B024A"/>
    <w:rsid w:val="004B0C10"/>
    <w:rsid w:val="004B10DB"/>
    <w:rsid w:val="004B1320"/>
    <w:rsid w:val="004B1354"/>
    <w:rsid w:val="004B1AD4"/>
    <w:rsid w:val="004B1E59"/>
    <w:rsid w:val="004B22DA"/>
    <w:rsid w:val="004B311B"/>
    <w:rsid w:val="004B40F3"/>
    <w:rsid w:val="004B445E"/>
    <w:rsid w:val="004B4844"/>
    <w:rsid w:val="004B5846"/>
    <w:rsid w:val="004B62A3"/>
    <w:rsid w:val="004B6710"/>
    <w:rsid w:val="004B7851"/>
    <w:rsid w:val="004C0A3C"/>
    <w:rsid w:val="004C1152"/>
    <w:rsid w:val="004C1788"/>
    <w:rsid w:val="004C190B"/>
    <w:rsid w:val="004C2018"/>
    <w:rsid w:val="004C384C"/>
    <w:rsid w:val="004C3901"/>
    <w:rsid w:val="004C3C0E"/>
    <w:rsid w:val="004C4B62"/>
    <w:rsid w:val="004C5198"/>
    <w:rsid w:val="004C52FC"/>
    <w:rsid w:val="004C542B"/>
    <w:rsid w:val="004C6918"/>
    <w:rsid w:val="004C7158"/>
    <w:rsid w:val="004C7188"/>
    <w:rsid w:val="004D181F"/>
    <w:rsid w:val="004D18CC"/>
    <w:rsid w:val="004D231E"/>
    <w:rsid w:val="004D2F4B"/>
    <w:rsid w:val="004D3844"/>
    <w:rsid w:val="004D3A03"/>
    <w:rsid w:val="004D40F9"/>
    <w:rsid w:val="004D4C67"/>
    <w:rsid w:val="004D52B4"/>
    <w:rsid w:val="004D59F2"/>
    <w:rsid w:val="004D6CE7"/>
    <w:rsid w:val="004D766C"/>
    <w:rsid w:val="004D7747"/>
    <w:rsid w:val="004D7760"/>
    <w:rsid w:val="004D79AB"/>
    <w:rsid w:val="004E0442"/>
    <w:rsid w:val="004E0D6E"/>
    <w:rsid w:val="004E126D"/>
    <w:rsid w:val="004E20B3"/>
    <w:rsid w:val="004E2E43"/>
    <w:rsid w:val="004E39CB"/>
    <w:rsid w:val="004E3A00"/>
    <w:rsid w:val="004E466C"/>
    <w:rsid w:val="004E5CDA"/>
    <w:rsid w:val="004E5EEE"/>
    <w:rsid w:val="004E623F"/>
    <w:rsid w:val="004E650E"/>
    <w:rsid w:val="004E7125"/>
    <w:rsid w:val="004E7CFE"/>
    <w:rsid w:val="004F02FD"/>
    <w:rsid w:val="004F1DA9"/>
    <w:rsid w:val="004F2307"/>
    <w:rsid w:val="004F23A2"/>
    <w:rsid w:val="004F2B26"/>
    <w:rsid w:val="004F4B14"/>
    <w:rsid w:val="004F4DB8"/>
    <w:rsid w:val="004F5248"/>
    <w:rsid w:val="004F64F3"/>
    <w:rsid w:val="004F672C"/>
    <w:rsid w:val="004F673C"/>
    <w:rsid w:val="004F69AB"/>
    <w:rsid w:val="004F6ECE"/>
    <w:rsid w:val="004F728C"/>
    <w:rsid w:val="004F756E"/>
    <w:rsid w:val="00500274"/>
    <w:rsid w:val="0050037A"/>
    <w:rsid w:val="005012D3"/>
    <w:rsid w:val="00501440"/>
    <w:rsid w:val="005016D4"/>
    <w:rsid w:val="00501AEE"/>
    <w:rsid w:val="00502591"/>
    <w:rsid w:val="00502AB4"/>
    <w:rsid w:val="005036C8"/>
    <w:rsid w:val="00503B25"/>
    <w:rsid w:val="005044E0"/>
    <w:rsid w:val="005050CD"/>
    <w:rsid w:val="005054F1"/>
    <w:rsid w:val="0050668E"/>
    <w:rsid w:val="00506A5B"/>
    <w:rsid w:val="00510333"/>
    <w:rsid w:val="00510A4D"/>
    <w:rsid w:val="00510A4F"/>
    <w:rsid w:val="00510E50"/>
    <w:rsid w:val="00511711"/>
    <w:rsid w:val="00512AA5"/>
    <w:rsid w:val="00513FC3"/>
    <w:rsid w:val="00515984"/>
    <w:rsid w:val="00516662"/>
    <w:rsid w:val="00516E67"/>
    <w:rsid w:val="00517DC1"/>
    <w:rsid w:val="00521504"/>
    <w:rsid w:val="00523518"/>
    <w:rsid w:val="00524087"/>
    <w:rsid w:val="00524F23"/>
    <w:rsid w:val="00526D43"/>
    <w:rsid w:val="005304A2"/>
    <w:rsid w:val="00530C3E"/>
    <w:rsid w:val="00530C7E"/>
    <w:rsid w:val="00530E71"/>
    <w:rsid w:val="00532072"/>
    <w:rsid w:val="00532B43"/>
    <w:rsid w:val="00532E32"/>
    <w:rsid w:val="00533A70"/>
    <w:rsid w:val="0053418B"/>
    <w:rsid w:val="00534B44"/>
    <w:rsid w:val="00535398"/>
    <w:rsid w:val="00535630"/>
    <w:rsid w:val="005361B5"/>
    <w:rsid w:val="0053765C"/>
    <w:rsid w:val="00537D33"/>
    <w:rsid w:val="00540549"/>
    <w:rsid w:val="005405A7"/>
    <w:rsid w:val="00540A07"/>
    <w:rsid w:val="00541913"/>
    <w:rsid w:val="00542B1D"/>
    <w:rsid w:val="00543B1F"/>
    <w:rsid w:val="00543D63"/>
    <w:rsid w:val="00543DA3"/>
    <w:rsid w:val="005442AB"/>
    <w:rsid w:val="0054592E"/>
    <w:rsid w:val="00546A54"/>
    <w:rsid w:val="00546B26"/>
    <w:rsid w:val="00546B8F"/>
    <w:rsid w:val="005470F6"/>
    <w:rsid w:val="00547F11"/>
    <w:rsid w:val="0055017D"/>
    <w:rsid w:val="00550EBB"/>
    <w:rsid w:val="005515E2"/>
    <w:rsid w:val="00551E2D"/>
    <w:rsid w:val="00552040"/>
    <w:rsid w:val="00552DA1"/>
    <w:rsid w:val="00553165"/>
    <w:rsid w:val="005531C1"/>
    <w:rsid w:val="00553B0E"/>
    <w:rsid w:val="0055650B"/>
    <w:rsid w:val="005568B3"/>
    <w:rsid w:val="0056052D"/>
    <w:rsid w:val="00560815"/>
    <w:rsid w:val="005615FC"/>
    <w:rsid w:val="00563615"/>
    <w:rsid w:val="0056390C"/>
    <w:rsid w:val="00563B33"/>
    <w:rsid w:val="00564E01"/>
    <w:rsid w:val="005655DE"/>
    <w:rsid w:val="0056687D"/>
    <w:rsid w:val="00566E72"/>
    <w:rsid w:val="005674C1"/>
    <w:rsid w:val="00567DF0"/>
    <w:rsid w:val="0057062D"/>
    <w:rsid w:val="00570B6E"/>
    <w:rsid w:val="0057153D"/>
    <w:rsid w:val="00571D87"/>
    <w:rsid w:val="0057260F"/>
    <w:rsid w:val="0057275E"/>
    <w:rsid w:val="005735DD"/>
    <w:rsid w:val="005736FE"/>
    <w:rsid w:val="00576CF8"/>
    <w:rsid w:val="00576DA6"/>
    <w:rsid w:val="00576E51"/>
    <w:rsid w:val="005771C3"/>
    <w:rsid w:val="00577A36"/>
    <w:rsid w:val="00577CC2"/>
    <w:rsid w:val="005801A2"/>
    <w:rsid w:val="00581E16"/>
    <w:rsid w:val="00582D8F"/>
    <w:rsid w:val="0058356C"/>
    <w:rsid w:val="00583854"/>
    <w:rsid w:val="00583B4C"/>
    <w:rsid w:val="005844AF"/>
    <w:rsid w:val="00587DAE"/>
    <w:rsid w:val="0059072D"/>
    <w:rsid w:val="00592057"/>
    <w:rsid w:val="005949CA"/>
    <w:rsid w:val="005952B0"/>
    <w:rsid w:val="00595807"/>
    <w:rsid w:val="00596234"/>
    <w:rsid w:val="00596E33"/>
    <w:rsid w:val="00597D32"/>
    <w:rsid w:val="005A05FD"/>
    <w:rsid w:val="005A174E"/>
    <w:rsid w:val="005A1ED4"/>
    <w:rsid w:val="005A2668"/>
    <w:rsid w:val="005A2B30"/>
    <w:rsid w:val="005A2CD1"/>
    <w:rsid w:val="005A3329"/>
    <w:rsid w:val="005A4472"/>
    <w:rsid w:val="005A4581"/>
    <w:rsid w:val="005A64B5"/>
    <w:rsid w:val="005B07DB"/>
    <w:rsid w:val="005B3238"/>
    <w:rsid w:val="005B5BCC"/>
    <w:rsid w:val="005B60CF"/>
    <w:rsid w:val="005B7323"/>
    <w:rsid w:val="005B7D9C"/>
    <w:rsid w:val="005C01FF"/>
    <w:rsid w:val="005C0752"/>
    <w:rsid w:val="005C0CCA"/>
    <w:rsid w:val="005C291F"/>
    <w:rsid w:val="005C34C8"/>
    <w:rsid w:val="005C43A2"/>
    <w:rsid w:val="005C4912"/>
    <w:rsid w:val="005C64EC"/>
    <w:rsid w:val="005C666A"/>
    <w:rsid w:val="005C6843"/>
    <w:rsid w:val="005C71C1"/>
    <w:rsid w:val="005D06A3"/>
    <w:rsid w:val="005D090F"/>
    <w:rsid w:val="005D0C1B"/>
    <w:rsid w:val="005D10B5"/>
    <w:rsid w:val="005D10DC"/>
    <w:rsid w:val="005D2793"/>
    <w:rsid w:val="005D2BC2"/>
    <w:rsid w:val="005D32BA"/>
    <w:rsid w:val="005D334D"/>
    <w:rsid w:val="005D46EE"/>
    <w:rsid w:val="005D5450"/>
    <w:rsid w:val="005D7F7A"/>
    <w:rsid w:val="005E07A9"/>
    <w:rsid w:val="005E0DC6"/>
    <w:rsid w:val="005E2F04"/>
    <w:rsid w:val="005E354B"/>
    <w:rsid w:val="005E4047"/>
    <w:rsid w:val="005E4449"/>
    <w:rsid w:val="005E4575"/>
    <w:rsid w:val="005E4870"/>
    <w:rsid w:val="005E54B2"/>
    <w:rsid w:val="005E5CB0"/>
    <w:rsid w:val="005E6308"/>
    <w:rsid w:val="005E6B07"/>
    <w:rsid w:val="005E70C6"/>
    <w:rsid w:val="005E7264"/>
    <w:rsid w:val="005E796F"/>
    <w:rsid w:val="005E7A2B"/>
    <w:rsid w:val="005F09F4"/>
    <w:rsid w:val="005F0E79"/>
    <w:rsid w:val="005F229C"/>
    <w:rsid w:val="005F2842"/>
    <w:rsid w:val="005F3228"/>
    <w:rsid w:val="005F3A20"/>
    <w:rsid w:val="005F3E79"/>
    <w:rsid w:val="005F41BE"/>
    <w:rsid w:val="005F5213"/>
    <w:rsid w:val="005F69F5"/>
    <w:rsid w:val="005F7FBE"/>
    <w:rsid w:val="00601269"/>
    <w:rsid w:val="006014F8"/>
    <w:rsid w:val="00601560"/>
    <w:rsid w:val="00601618"/>
    <w:rsid w:val="00601C48"/>
    <w:rsid w:val="00601F21"/>
    <w:rsid w:val="006025BC"/>
    <w:rsid w:val="006027EA"/>
    <w:rsid w:val="00602C9D"/>
    <w:rsid w:val="00603E83"/>
    <w:rsid w:val="006040CB"/>
    <w:rsid w:val="00604497"/>
    <w:rsid w:val="006044BF"/>
    <w:rsid w:val="006049E2"/>
    <w:rsid w:val="00604BED"/>
    <w:rsid w:val="006053E3"/>
    <w:rsid w:val="006055C0"/>
    <w:rsid w:val="006059AE"/>
    <w:rsid w:val="006059CD"/>
    <w:rsid w:val="00605F4A"/>
    <w:rsid w:val="0060609F"/>
    <w:rsid w:val="00606FFD"/>
    <w:rsid w:val="00610A41"/>
    <w:rsid w:val="00610EDA"/>
    <w:rsid w:val="006111D3"/>
    <w:rsid w:val="006116F0"/>
    <w:rsid w:val="0061228A"/>
    <w:rsid w:val="00613047"/>
    <w:rsid w:val="00614FA6"/>
    <w:rsid w:val="0061500E"/>
    <w:rsid w:val="00615E38"/>
    <w:rsid w:val="00616613"/>
    <w:rsid w:val="00616E0F"/>
    <w:rsid w:val="0061788D"/>
    <w:rsid w:val="00617F26"/>
    <w:rsid w:val="006200EE"/>
    <w:rsid w:val="00620EC2"/>
    <w:rsid w:val="00621946"/>
    <w:rsid w:val="00621F88"/>
    <w:rsid w:val="00622146"/>
    <w:rsid w:val="00622474"/>
    <w:rsid w:val="00622737"/>
    <w:rsid w:val="00622883"/>
    <w:rsid w:val="00622989"/>
    <w:rsid w:val="00623DD5"/>
    <w:rsid w:val="00624266"/>
    <w:rsid w:val="006252AB"/>
    <w:rsid w:val="006253D5"/>
    <w:rsid w:val="006271CD"/>
    <w:rsid w:val="00627452"/>
    <w:rsid w:val="00630ABD"/>
    <w:rsid w:val="00632727"/>
    <w:rsid w:val="00633124"/>
    <w:rsid w:val="00633F12"/>
    <w:rsid w:val="006361D7"/>
    <w:rsid w:val="006362F2"/>
    <w:rsid w:val="00636453"/>
    <w:rsid w:val="00636C52"/>
    <w:rsid w:val="00636C97"/>
    <w:rsid w:val="006373A1"/>
    <w:rsid w:val="00637BB5"/>
    <w:rsid w:val="006402D6"/>
    <w:rsid w:val="00640847"/>
    <w:rsid w:val="0064100B"/>
    <w:rsid w:val="006417EE"/>
    <w:rsid w:val="006419D0"/>
    <w:rsid w:val="00641B5F"/>
    <w:rsid w:val="006421F6"/>
    <w:rsid w:val="00642401"/>
    <w:rsid w:val="00643BCB"/>
    <w:rsid w:val="00643CF8"/>
    <w:rsid w:val="006441FA"/>
    <w:rsid w:val="006455E2"/>
    <w:rsid w:val="00645791"/>
    <w:rsid w:val="00645E0E"/>
    <w:rsid w:val="0064619A"/>
    <w:rsid w:val="00646414"/>
    <w:rsid w:val="0064682D"/>
    <w:rsid w:val="0064761D"/>
    <w:rsid w:val="0064783D"/>
    <w:rsid w:val="00647D77"/>
    <w:rsid w:val="00651412"/>
    <w:rsid w:val="00651D0F"/>
    <w:rsid w:val="006529DF"/>
    <w:rsid w:val="00652CAC"/>
    <w:rsid w:val="00652D00"/>
    <w:rsid w:val="0065388A"/>
    <w:rsid w:val="00653EDB"/>
    <w:rsid w:val="00654971"/>
    <w:rsid w:val="00656372"/>
    <w:rsid w:val="006565E9"/>
    <w:rsid w:val="00656ABA"/>
    <w:rsid w:val="00657327"/>
    <w:rsid w:val="00657501"/>
    <w:rsid w:val="00657939"/>
    <w:rsid w:val="00657DED"/>
    <w:rsid w:val="00661619"/>
    <w:rsid w:val="00661B51"/>
    <w:rsid w:val="00661DB2"/>
    <w:rsid w:val="00661E94"/>
    <w:rsid w:val="00661FF4"/>
    <w:rsid w:val="0066246A"/>
    <w:rsid w:val="00663F42"/>
    <w:rsid w:val="00664C9D"/>
    <w:rsid w:val="006659F4"/>
    <w:rsid w:val="00665AAC"/>
    <w:rsid w:val="006665F0"/>
    <w:rsid w:val="00666CFF"/>
    <w:rsid w:val="0066795B"/>
    <w:rsid w:val="00671288"/>
    <w:rsid w:val="00671A74"/>
    <w:rsid w:val="00672763"/>
    <w:rsid w:val="00673974"/>
    <w:rsid w:val="00674557"/>
    <w:rsid w:val="006765EE"/>
    <w:rsid w:val="00677C7F"/>
    <w:rsid w:val="00677E16"/>
    <w:rsid w:val="006800C6"/>
    <w:rsid w:val="006821A1"/>
    <w:rsid w:val="00683607"/>
    <w:rsid w:val="00684180"/>
    <w:rsid w:val="00684602"/>
    <w:rsid w:val="006872BE"/>
    <w:rsid w:val="006909E1"/>
    <w:rsid w:val="00690BC1"/>
    <w:rsid w:val="00690CB0"/>
    <w:rsid w:val="00691056"/>
    <w:rsid w:val="006911FB"/>
    <w:rsid w:val="00692CE3"/>
    <w:rsid w:val="00692DB1"/>
    <w:rsid w:val="00693C53"/>
    <w:rsid w:val="0069433E"/>
    <w:rsid w:val="006943BD"/>
    <w:rsid w:val="00694B1F"/>
    <w:rsid w:val="00695246"/>
    <w:rsid w:val="00695502"/>
    <w:rsid w:val="00695B64"/>
    <w:rsid w:val="00697D03"/>
    <w:rsid w:val="006A06F7"/>
    <w:rsid w:val="006A0869"/>
    <w:rsid w:val="006A185D"/>
    <w:rsid w:val="006A1D9A"/>
    <w:rsid w:val="006A1F22"/>
    <w:rsid w:val="006A20FB"/>
    <w:rsid w:val="006A4B58"/>
    <w:rsid w:val="006A5192"/>
    <w:rsid w:val="006A5344"/>
    <w:rsid w:val="006A574C"/>
    <w:rsid w:val="006A661F"/>
    <w:rsid w:val="006A67DE"/>
    <w:rsid w:val="006A6D0E"/>
    <w:rsid w:val="006A6F55"/>
    <w:rsid w:val="006B004E"/>
    <w:rsid w:val="006B017C"/>
    <w:rsid w:val="006B04B2"/>
    <w:rsid w:val="006B1614"/>
    <w:rsid w:val="006B205A"/>
    <w:rsid w:val="006B25B8"/>
    <w:rsid w:val="006B2E02"/>
    <w:rsid w:val="006B3518"/>
    <w:rsid w:val="006B3564"/>
    <w:rsid w:val="006B3F34"/>
    <w:rsid w:val="006B4356"/>
    <w:rsid w:val="006B4A21"/>
    <w:rsid w:val="006B4E0F"/>
    <w:rsid w:val="006B6479"/>
    <w:rsid w:val="006B784A"/>
    <w:rsid w:val="006C0D0A"/>
    <w:rsid w:val="006C11BD"/>
    <w:rsid w:val="006C24F8"/>
    <w:rsid w:val="006C256A"/>
    <w:rsid w:val="006C293B"/>
    <w:rsid w:val="006C2F26"/>
    <w:rsid w:val="006C4742"/>
    <w:rsid w:val="006C634C"/>
    <w:rsid w:val="006C6ECB"/>
    <w:rsid w:val="006C6FFC"/>
    <w:rsid w:val="006C734C"/>
    <w:rsid w:val="006C7550"/>
    <w:rsid w:val="006C7F2D"/>
    <w:rsid w:val="006D0820"/>
    <w:rsid w:val="006D0B58"/>
    <w:rsid w:val="006D1550"/>
    <w:rsid w:val="006D2453"/>
    <w:rsid w:val="006D2911"/>
    <w:rsid w:val="006D3933"/>
    <w:rsid w:val="006D4FBC"/>
    <w:rsid w:val="006D5587"/>
    <w:rsid w:val="006D6604"/>
    <w:rsid w:val="006E0063"/>
    <w:rsid w:val="006E0797"/>
    <w:rsid w:val="006E1EEF"/>
    <w:rsid w:val="006E2AF1"/>
    <w:rsid w:val="006E2D23"/>
    <w:rsid w:val="006E3082"/>
    <w:rsid w:val="006E3EB7"/>
    <w:rsid w:val="006E5214"/>
    <w:rsid w:val="006E5F70"/>
    <w:rsid w:val="006E63DE"/>
    <w:rsid w:val="006E7001"/>
    <w:rsid w:val="006E7277"/>
    <w:rsid w:val="006E730E"/>
    <w:rsid w:val="006E763D"/>
    <w:rsid w:val="006E7786"/>
    <w:rsid w:val="006F0234"/>
    <w:rsid w:val="006F2062"/>
    <w:rsid w:val="006F21B3"/>
    <w:rsid w:val="006F2844"/>
    <w:rsid w:val="006F2944"/>
    <w:rsid w:val="006F4344"/>
    <w:rsid w:val="006F47D7"/>
    <w:rsid w:val="006F4916"/>
    <w:rsid w:val="006F493B"/>
    <w:rsid w:val="006F54B4"/>
    <w:rsid w:val="006F5562"/>
    <w:rsid w:val="006F611D"/>
    <w:rsid w:val="006F67E5"/>
    <w:rsid w:val="006F7633"/>
    <w:rsid w:val="006F764B"/>
    <w:rsid w:val="007004E5"/>
    <w:rsid w:val="0070063B"/>
    <w:rsid w:val="00702B78"/>
    <w:rsid w:val="00704270"/>
    <w:rsid w:val="00705002"/>
    <w:rsid w:val="00705740"/>
    <w:rsid w:val="00705C56"/>
    <w:rsid w:val="0070712E"/>
    <w:rsid w:val="007072A9"/>
    <w:rsid w:val="0071086C"/>
    <w:rsid w:val="00710C45"/>
    <w:rsid w:val="00710DB6"/>
    <w:rsid w:val="00711DC0"/>
    <w:rsid w:val="00711DF8"/>
    <w:rsid w:val="00712817"/>
    <w:rsid w:val="007129F0"/>
    <w:rsid w:val="00712C01"/>
    <w:rsid w:val="0071392D"/>
    <w:rsid w:val="0071446C"/>
    <w:rsid w:val="0071485D"/>
    <w:rsid w:val="00714DBD"/>
    <w:rsid w:val="007153D1"/>
    <w:rsid w:val="0071558F"/>
    <w:rsid w:val="00715D2A"/>
    <w:rsid w:val="007167D7"/>
    <w:rsid w:val="0071730F"/>
    <w:rsid w:val="007201D7"/>
    <w:rsid w:val="00720BD6"/>
    <w:rsid w:val="00720E8F"/>
    <w:rsid w:val="00722469"/>
    <w:rsid w:val="00724058"/>
    <w:rsid w:val="00724EFA"/>
    <w:rsid w:val="00725063"/>
    <w:rsid w:val="00725135"/>
    <w:rsid w:val="00725F03"/>
    <w:rsid w:val="00726177"/>
    <w:rsid w:val="00726426"/>
    <w:rsid w:val="00726D04"/>
    <w:rsid w:val="007277E7"/>
    <w:rsid w:val="007279FD"/>
    <w:rsid w:val="0073013F"/>
    <w:rsid w:val="007301D0"/>
    <w:rsid w:val="00730E0F"/>
    <w:rsid w:val="00731BED"/>
    <w:rsid w:val="00732F3A"/>
    <w:rsid w:val="00733F1D"/>
    <w:rsid w:val="00734BEE"/>
    <w:rsid w:val="00734E04"/>
    <w:rsid w:val="0074298A"/>
    <w:rsid w:val="00744340"/>
    <w:rsid w:val="007459AC"/>
    <w:rsid w:val="00745B27"/>
    <w:rsid w:val="0074652D"/>
    <w:rsid w:val="007467F5"/>
    <w:rsid w:val="00746E1C"/>
    <w:rsid w:val="00746EB0"/>
    <w:rsid w:val="0074759A"/>
    <w:rsid w:val="007501DF"/>
    <w:rsid w:val="00751AE0"/>
    <w:rsid w:val="00752EAE"/>
    <w:rsid w:val="007530BC"/>
    <w:rsid w:val="007538EA"/>
    <w:rsid w:val="00754289"/>
    <w:rsid w:val="007542F6"/>
    <w:rsid w:val="00754611"/>
    <w:rsid w:val="0075474B"/>
    <w:rsid w:val="007554B1"/>
    <w:rsid w:val="00755894"/>
    <w:rsid w:val="00755A95"/>
    <w:rsid w:val="00756D5C"/>
    <w:rsid w:val="00757432"/>
    <w:rsid w:val="007608D6"/>
    <w:rsid w:val="00760AA6"/>
    <w:rsid w:val="0076196E"/>
    <w:rsid w:val="007625BA"/>
    <w:rsid w:val="00762CAE"/>
    <w:rsid w:val="0076392D"/>
    <w:rsid w:val="00763C45"/>
    <w:rsid w:val="00763F3C"/>
    <w:rsid w:val="007644AC"/>
    <w:rsid w:val="00764A52"/>
    <w:rsid w:val="00765215"/>
    <w:rsid w:val="0076536B"/>
    <w:rsid w:val="007654A6"/>
    <w:rsid w:val="00765AC1"/>
    <w:rsid w:val="00765F71"/>
    <w:rsid w:val="00767935"/>
    <w:rsid w:val="00767E19"/>
    <w:rsid w:val="00770545"/>
    <w:rsid w:val="00770AD2"/>
    <w:rsid w:val="0077259B"/>
    <w:rsid w:val="00773014"/>
    <w:rsid w:val="00773122"/>
    <w:rsid w:val="00773315"/>
    <w:rsid w:val="00773709"/>
    <w:rsid w:val="00773DD9"/>
    <w:rsid w:val="00773DF8"/>
    <w:rsid w:val="007748C5"/>
    <w:rsid w:val="007748D1"/>
    <w:rsid w:val="00774E27"/>
    <w:rsid w:val="0077581E"/>
    <w:rsid w:val="00776148"/>
    <w:rsid w:val="00776837"/>
    <w:rsid w:val="007772F7"/>
    <w:rsid w:val="0077769F"/>
    <w:rsid w:val="00777F89"/>
    <w:rsid w:val="00783161"/>
    <w:rsid w:val="00784707"/>
    <w:rsid w:val="00786313"/>
    <w:rsid w:val="00787E8C"/>
    <w:rsid w:val="007903CC"/>
    <w:rsid w:val="0079075A"/>
    <w:rsid w:val="00790EFD"/>
    <w:rsid w:val="00791963"/>
    <w:rsid w:val="00791A6A"/>
    <w:rsid w:val="00791C1A"/>
    <w:rsid w:val="007927ED"/>
    <w:rsid w:val="0079295C"/>
    <w:rsid w:val="007931EF"/>
    <w:rsid w:val="00793566"/>
    <w:rsid w:val="007936F3"/>
    <w:rsid w:val="0079549B"/>
    <w:rsid w:val="007954BD"/>
    <w:rsid w:val="00795B49"/>
    <w:rsid w:val="00796DD6"/>
    <w:rsid w:val="0079736F"/>
    <w:rsid w:val="00797DC9"/>
    <w:rsid w:val="00797EFB"/>
    <w:rsid w:val="007A0367"/>
    <w:rsid w:val="007A10C0"/>
    <w:rsid w:val="007A138D"/>
    <w:rsid w:val="007A270B"/>
    <w:rsid w:val="007A2C09"/>
    <w:rsid w:val="007A332C"/>
    <w:rsid w:val="007A3C4D"/>
    <w:rsid w:val="007A5E27"/>
    <w:rsid w:val="007A62E5"/>
    <w:rsid w:val="007A7332"/>
    <w:rsid w:val="007A7344"/>
    <w:rsid w:val="007B03DA"/>
    <w:rsid w:val="007B056D"/>
    <w:rsid w:val="007B0AE5"/>
    <w:rsid w:val="007B1E68"/>
    <w:rsid w:val="007B20C2"/>
    <w:rsid w:val="007B2599"/>
    <w:rsid w:val="007B29D1"/>
    <w:rsid w:val="007B35A0"/>
    <w:rsid w:val="007B3A01"/>
    <w:rsid w:val="007B3DAB"/>
    <w:rsid w:val="007B42A3"/>
    <w:rsid w:val="007B479D"/>
    <w:rsid w:val="007B57EE"/>
    <w:rsid w:val="007B60EB"/>
    <w:rsid w:val="007B6210"/>
    <w:rsid w:val="007B6545"/>
    <w:rsid w:val="007B68BA"/>
    <w:rsid w:val="007B738A"/>
    <w:rsid w:val="007B7447"/>
    <w:rsid w:val="007C051A"/>
    <w:rsid w:val="007C1582"/>
    <w:rsid w:val="007C17AF"/>
    <w:rsid w:val="007C1AC1"/>
    <w:rsid w:val="007C1ECC"/>
    <w:rsid w:val="007C2D59"/>
    <w:rsid w:val="007C3D69"/>
    <w:rsid w:val="007C4369"/>
    <w:rsid w:val="007C5ECA"/>
    <w:rsid w:val="007C676F"/>
    <w:rsid w:val="007C75F9"/>
    <w:rsid w:val="007D021C"/>
    <w:rsid w:val="007D2822"/>
    <w:rsid w:val="007D29B4"/>
    <w:rsid w:val="007D3BB3"/>
    <w:rsid w:val="007D4007"/>
    <w:rsid w:val="007D53C1"/>
    <w:rsid w:val="007D59EE"/>
    <w:rsid w:val="007D6CE3"/>
    <w:rsid w:val="007D7FC1"/>
    <w:rsid w:val="007E08F0"/>
    <w:rsid w:val="007E0D53"/>
    <w:rsid w:val="007E123D"/>
    <w:rsid w:val="007E172B"/>
    <w:rsid w:val="007E3D37"/>
    <w:rsid w:val="007E4AC5"/>
    <w:rsid w:val="007E54FB"/>
    <w:rsid w:val="007E6DCD"/>
    <w:rsid w:val="007E75DB"/>
    <w:rsid w:val="007F04DE"/>
    <w:rsid w:val="007F0C44"/>
    <w:rsid w:val="007F15C6"/>
    <w:rsid w:val="007F19DE"/>
    <w:rsid w:val="007F20C9"/>
    <w:rsid w:val="007F2B08"/>
    <w:rsid w:val="007F39C0"/>
    <w:rsid w:val="007F4473"/>
    <w:rsid w:val="007F62BC"/>
    <w:rsid w:val="007F6647"/>
    <w:rsid w:val="007F7C1F"/>
    <w:rsid w:val="007F7E88"/>
    <w:rsid w:val="0080051E"/>
    <w:rsid w:val="00800A70"/>
    <w:rsid w:val="00800B21"/>
    <w:rsid w:val="00802142"/>
    <w:rsid w:val="008021F2"/>
    <w:rsid w:val="00802FE6"/>
    <w:rsid w:val="00803294"/>
    <w:rsid w:val="0080347D"/>
    <w:rsid w:val="008046B4"/>
    <w:rsid w:val="008048E8"/>
    <w:rsid w:val="008051CE"/>
    <w:rsid w:val="00805EC2"/>
    <w:rsid w:val="00805F77"/>
    <w:rsid w:val="008066B5"/>
    <w:rsid w:val="00807634"/>
    <w:rsid w:val="008078BA"/>
    <w:rsid w:val="008101FD"/>
    <w:rsid w:val="00810949"/>
    <w:rsid w:val="00810A6D"/>
    <w:rsid w:val="00812BBB"/>
    <w:rsid w:val="00813938"/>
    <w:rsid w:val="00813D86"/>
    <w:rsid w:val="0081605F"/>
    <w:rsid w:val="0081689A"/>
    <w:rsid w:val="00816C6F"/>
    <w:rsid w:val="00817B46"/>
    <w:rsid w:val="00823477"/>
    <w:rsid w:val="00823A82"/>
    <w:rsid w:val="00823E2B"/>
    <w:rsid w:val="00825086"/>
    <w:rsid w:val="00825354"/>
    <w:rsid w:val="008258FD"/>
    <w:rsid w:val="00825E73"/>
    <w:rsid w:val="00826DDE"/>
    <w:rsid w:val="00826DF7"/>
    <w:rsid w:val="008309F6"/>
    <w:rsid w:val="00831411"/>
    <w:rsid w:val="0083248E"/>
    <w:rsid w:val="0083351E"/>
    <w:rsid w:val="0083451B"/>
    <w:rsid w:val="00835022"/>
    <w:rsid w:val="008366CE"/>
    <w:rsid w:val="0084003E"/>
    <w:rsid w:val="00841816"/>
    <w:rsid w:val="008419F4"/>
    <w:rsid w:val="0084252F"/>
    <w:rsid w:val="008427E2"/>
    <w:rsid w:val="00843D8E"/>
    <w:rsid w:val="00844635"/>
    <w:rsid w:val="00844CD7"/>
    <w:rsid w:val="00844D7F"/>
    <w:rsid w:val="008451EC"/>
    <w:rsid w:val="008454DB"/>
    <w:rsid w:val="008456FA"/>
    <w:rsid w:val="008457A4"/>
    <w:rsid w:val="008469C8"/>
    <w:rsid w:val="00847D59"/>
    <w:rsid w:val="00851B2A"/>
    <w:rsid w:val="00852C92"/>
    <w:rsid w:val="00852CA7"/>
    <w:rsid w:val="00853A2D"/>
    <w:rsid w:val="00853C90"/>
    <w:rsid w:val="0085415D"/>
    <w:rsid w:val="008541B3"/>
    <w:rsid w:val="00854E11"/>
    <w:rsid w:val="0085583A"/>
    <w:rsid w:val="008562C2"/>
    <w:rsid w:val="00856FD7"/>
    <w:rsid w:val="008570A8"/>
    <w:rsid w:val="00857B24"/>
    <w:rsid w:val="00860020"/>
    <w:rsid w:val="0086027D"/>
    <w:rsid w:val="00860974"/>
    <w:rsid w:val="00860C0C"/>
    <w:rsid w:val="00860EC2"/>
    <w:rsid w:val="00861850"/>
    <w:rsid w:val="00862E1A"/>
    <w:rsid w:val="00865191"/>
    <w:rsid w:val="008653F9"/>
    <w:rsid w:val="00867287"/>
    <w:rsid w:val="0086768F"/>
    <w:rsid w:val="008677E5"/>
    <w:rsid w:val="008678CF"/>
    <w:rsid w:val="00870AF7"/>
    <w:rsid w:val="008712B1"/>
    <w:rsid w:val="008713A6"/>
    <w:rsid w:val="0087392F"/>
    <w:rsid w:val="00873A98"/>
    <w:rsid w:val="00873E32"/>
    <w:rsid w:val="00873F70"/>
    <w:rsid w:val="00874DB4"/>
    <w:rsid w:val="00874FBD"/>
    <w:rsid w:val="00875216"/>
    <w:rsid w:val="008764E2"/>
    <w:rsid w:val="008765E9"/>
    <w:rsid w:val="00877580"/>
    <w:rsid w:val="00877EB5"/>
    <w:rsid w:val="0088071C"/>
    <w:rsid w:val="0088138F"/>
    <w:rsid w:val="0088152A"/>
    <w:rsid w:val="00881E18"/>
    <w:rsid w:val="00882058"/>
    <w:rsid w:val="008827BD"/>
    <w:rsid w:val="00882980"/>
    <w:rsid w:val="008849DE"/>
    <w:rsid w:val="0088608F"/>
    <w:rsid w:val="00886137"/>
    <w:rsid w:val="00887BC0"/>
    <w:rsid w:val="0089005F"/>
    <w:rsid w:val="00890CC8"/>
    <w:rsid w:val="00891833"/>
    <w:rsid w:val="00893468"/>
    <w:rsid w:val="00894774"/>
    <w:rsid w:val="00894AB8"/>
    <w:rsid w:val="0089552A"/>
    <w:rsid w:val="00895C8D"/>
    <w:rsid w:val="00895E7E"/>
    <w:rsid w:val="008969B7"/>
    <w:rsid w:val="00896A70"/>
    <w:rsid w:val="00896D3B"/>
    <w:rsid w:val="008A0050"/>
    <w:rsid w:val="008A0440"/>
    <w:rsid w:val="008A2B60"/>
    <w:rsid w:val="008A3598"/>
    <w:rsid w:val="008A375C"/>
    <w:rsid w:val="008A3B6B"/>
    <w:rsid w:val="008A3D67"/>
    <w:rsid w:val="008A40CC"/>
    <w:rsid w:val="008A4992"/>
    <w:rsid w:val="008A6E10"/>
    <w:rsid w:val="008B0DA8"/>
    <w:rsid w:val="008B125D"/>
    <w:rsid w:val="008B1AB2"/>
    <w:rsid w:val="008B2758"/>
    <w:rsid w:val="008B27DF"/>
    <w:rsid w:val="008B341D"/>
    <w:rsid w:val="008B370E"/>
    <w:rsid w:val="008B3763"/>
    <w:rsid w:val="008B4387"/>
    <w:rsid w:val="008B4883"/>
    <w:rsid w:val="008B5AF8"/>
    <w:rsid w:val="008B73A6"/>
    <w:rsid w:val="008C285F"/>
    <w:rsid w:val="008C3FEE"/>
    <w:rsid w:val="008C40CD"/>
    <w:rsid w:val="008C5B6D"/>
    <w:rsid w:val="008C64AC"/>
    <w:rsid w:val="008C6672"/>
    <w:rsid w:val="008C6A3F"/>
    <w:rsid w:val="008C7A31"/>
    <w:rsid w:val="008C7D00"/>
    <w:rsid w:val="008D1C9C"/>
    <w:rsid w:val="008D1F3C"/>
    <w:rsid w:val="008D2BCD"/>
    <w:rsid w:val="008D5766"/>
    <w:rsid w:val="008D6083"/>
    <w:rsid w:val="008D7225"/>
    <w:rsid w:val="008D75D6"/>
    <w:rsid w:val="008D76BE"/>
    <w:rsid w:val="008E14ED"/>
    <w:rsid w:val="008E17F7"/>
    <w:rsid w:val="008E2BF3"/>
    <w:rsid w:val="008E2DDB"/>
    <w:rsid w:val="008E41BD"/>
    <w:rsid w:val="008E460D"/>
    <w:rsid w:val="008E54A4"/>
    <w:rsid w:val="008E661C"/>
    <w:rsid w:val="008E6E27"/>
    <w:rsid w:val="008E709E"/>
    <w:rsid w:val="008E76DB"/>
    <w:rsid w:val="008F221D"/>
    <w:rsid w:val="008F2EAA"/>
    <w:rsid w:val="008F3240"/>
    <w:rsid w:val="008F34FC"/>
    <w:rsid w:val="008F420D"/>
    <w:rsid w:val="008F4EED"/>
    <w:rsid w:val="008F5AFF"/>
    <w:rsid w:val="008F7E11"/>
    <w:rsid w:val="00902194"/>
    <w:rsid w:val="00902A1B"/>
    <w:rsid w:val="00902E6D"/>
    <w:rsid w:val="009049FA"/>
    <w:rsid w:val="00904C0E"/>
    <w:rsid w:val="0090583B"/>
    <w:rsid w:val="009062CB"/>
    <w:rsid w:val="00910090"/>
    <w:rsid w:val="009100C8"/>
    <w:rsid w:val="00910B9B"/>
    <w:rsid w:val="00910F1C"/>
    <w:rsid w:val="00910FC4"/>
    <w:rsid w:val="009119BF"/>
    <w:rsid w:val="009123C2"/>
    <w:rsid w:val="00912993"/>
    <w:rsid w:val="00912C37"/>
    <w:rsid w:val="00914712"/>
    <w:rsid w:val="00915C97"/>
    <w:rsid w:val="00916E40"/>
    <w:rsid w:val="009178DE"/>
    <w:rsid w:val="00917B25"/>
    <w:rsid w:val="00917D7D"/>
    <w:rsid w:val="00917DF5"/>
    <w:rsid w:val="00917E1F"/>
    <w:rsid w:val="0092097E"/>
    <w:rsid w:val="009225E6"/>
    <w:rsid w:val="0092268F"/>
    <w:rsid w:val="009238F7"/>
    <w:rsid w:val="00924280"/>
    <w:rsid w:val="00924858"/>
    <w:rsid w:val="00925701"/>
    <w:rsid w:val="0092590E"/>
    <w:rsid w:val="00927843"/>
    <w:rsid w:val="00930082"/>
    <w:rsid w:val="009309CA"/>
    <w:rsid w:val="00930BBC"/>
    <w:rsid w:val="00931CA0"/>
    <w:rsid w:val="00932CF9"/>
    <w:rsid w:val="009330B6"/>
    <w:rsid w:val="00935461"/>
    <w:rsid w:val="009361F3"/>
    <w:rsid w:val="009370BF"/>
    <w:rsid w:val="009373F4"/>
    <w:rsid w:val="00937BBD"/>
    <w:rsid w:val="00937D6A"/>
    <w:rsid w:val="00942190"/>
    <w:rsid w:val="009421BF"/>
    <w:rsid w:val="00942479"/>
    <w:rsid w:val="00942900"/>
    <w:rsid w:val="00942A83"/>
    <w:rsid w:val="00942D4E"/>
    <w:rsid w:val="00943131"/>
    <w:rsid w:val="0094322B"/>
    <w:rsid w:val="00943468"/>
    <w:rsid w:val="009434F1"/>
    <w:rsid w:val="009440AF"/>
    <w:rsid w:val="009442DC"/>
    <w:rsid w:val="0094449B"/>
    <w:rsid w:val="00945308"/>
    <w:rsid w:val="009461B6"/>
    <w:rsid w:val="0094645F"/>
    <w:rsid w:val="0094699B"/>
    <w:rsid w:val="00946E68"/>
    <w:rsid w:val="00947057"/>
    <w:rsid w:val="00950873"/>
    <w:rsid w:val="00950ECF"/>
    <w:rsid w:val="0095117A"/>
    <w:rsid w:val="009523F3"/>
    <w:rsid w:val="00952C87"/>
    <w:rsid w:val="009537C1"/>
    <w:rsid w:val="009539CF"/>
    <w:rsid w:val="00953A48"/>
    <w:rsid w:val="00953B55"/>
    <w:rsid w:val="00954EC4"/>
    <w:rsid w:val="009565D2"/>
    <w:rsid w:val="00956C52"/>
    <w:rsid w:val="00957621"/>
    <w:rsid w:val="009577A3"/>
    <w:rsid w:val="009600A6"/>
    <w:rsid w:val="009603DC"/>
    <w:rsid w:val="00960633"/>
    <w:rsid w:val="009621FE"/>
    <w:rsid w:val="00962D33"/>
    <w:rsid w:val="00962D7B"/>
    <w:rsid w:val="00963809"/>
    <w:rsid w:val="00964DFC"/>
    <w:rsid w:val="00964FB0"/>
    <w:rsid w:val="00965109"/>
    <w:rsid w:val="00965ABD"/>
    <w:rsid w:val="00966B03"/>
    <w:rsid w:val="00966F86"/>
    <w:rsid w:val="00967807"/>
    <w:rsid w:val="00967D81"/>
    <w:rsid w:val="00970682"/>
    <w:rsid w:val="009711E6"/>
    <w:rsid w:val="00971A67"/>
    <w:rsid w:val="00971D65"/>
    <w:rsid w:val="009727F3"/>
    <w:rsid w:val="00972C7D"/>
    <w:rsid w:val="00972CD0"/>
    <w:rsid w:val="00973213"/>
    <w:rsid w:val="0097488B"/>
    <w:rsid w:val="00975F2D"/>
    <w:rsid w:val="0097601B"/>
    <w:rsid w:val="0097776E"/>
    <w:rsid w:val="00981F06"/>
    <w:rsid w:val="009834CA"/>
    <w:rsid w:val="00986374"/>
    <w:rsid w:val="00986635"/>
    <w:rsid w:val="0098719C"/>
    <w:rsid w:val="00987BB7"/>
    <w:rsid w:val="00987DFA"/>
    <w:rsid w:val="00987E53"/>
    <w:rsid w:val="00990F53"/>
    <w:rsid w:val="00991740"/>
    <w:rsid w:val="00991954"/>
    <w:rsid w:val="00992C44"/>
    <w:rsid w:val="00992EA3"/>
    <w:rsid w:val="0099426E"/>
    <w:rsid w:val="0099454F"/>
    <w:rsid w:val="0099593A"/>
    <w:rsid w:val="00995FB6"/>
    <w:rsid w:val="009962EB"/>
    <w:rsid w:val="00996F00"/>
    <w:rsid w:val="009977D4"/>
    <w:rsid w:val="00997B7F"/>
    <w:rsid w:val="00997D23"/>
    <w:rsid w:val="009A029B"/>
    <w:rsid w:val="009A0327"/>
    <w:rsid w:val="009A1385"/>
    <w:rsid w:val="009A1E0A"/>
    <w:rsid w:val="009A218F"/>
    <w:rsid w:val="009A2680"/>
    <w:rsid w:val="009A554F"/>
    <w:rsid w:val="009A55C5"/>
    <w:rsid w:val="009A5641"/>
    <w:rsid w:val="009A5A7C"/>
    <w:rsid w:val="009A62E4"/>
    <w:rsid w:val="009A6EDF"/>
    <w:rsid w:val="009B09AB"/>
    <w:rsid w:val="009B0EF7"/>
    <w:rsid w:val="009B10FD"/>
    <w:rsid w:val="009B152A"/>
    <w:rsid w:val="009B4943"/>
    <w:rsid w:val="009B549C"/>
    <w:rsid w:val="009B64B6"/>
    <w:rsid w:val="009B7205"/>
    <w:rsid w:val="009B767E"/>
    <w:rsid w:val="009C0C48"/>
    <w:rsid w:val="009C0C76"/>
    <w:rsid w:val="009C1A9A"/>
    <w:rsid w:val="009C1EEB"/>
    <w:rsid w:val="009C2BC0"/>
    <w:rsid w:val="009C338C"/>
    <w:rsid w:val="009C486F"/>
    <w:rsid w:val="009C5E6D"/>
    <w:rsid w:val="009C625D"/>
    <w:rsid w:val="009C6EC9"/>
    <w:rsid w:val="009C773F"/>
    <w:rsid w:val="009C7DCE"/>
    <w:rsid w:val="009D0019"/>
    <w:rsid w:val="009D023D"/>
    <w:rsid w:val="009D16F2"/>
    <w:rsid w:val="009D2306"/>
    <w:rsid w:val="009D243F"/>
    <w:rsid w:val="009D2649"/>
    <w:rsid w:val="009D44FC"/>
    <w:rsid w:val="009D4803"/>
    <w:rsid w:val="009D4F49"/>
    <w:rsid w:val="009D510C"/>
    <w:rsid w:val="009D56B2"/>
    <w:rsid w:val="009D626C"/>
    <w:rsid w:val="009D7A79"/>
    <w:rsid w:val="009E05E4"/>
    <w:rsid w:val="009E1518"/>
    <w:rsid w:val="009E245D"/>
    <w:rsid w:val="009E2856"/>
    <w:rsid w:val="009E41BD"/>
    <w:rsid w:val="009E4206"/>
    <w:rsid w:val="009E42FD"/>
    <w:rsid w:val="009E437C"/>
    <w:rsid w:val="009E4D1C"/>
    <w:rsid w:val="009E5015"/>
    <w:rsid w:val="009E563F"/>
    <w:rsid w:val="009E6CAB"/>
    <w:rsid w:val="009E7C30"/>
    <w:rsid w:val="009F009E"/>
    <w:rsid w:val="009F099C"/>
    <w:rsid w:val="009F09B6"/>
    <w:rsid w:val="009F3CFD"/>
    <w:rsid w:val="009F4125"/>
    <w:rsid w:val="009F4AB9"/>
    <w:rsid w:val="009F59F4"/>
    <w:rsid w:val="009F67E4"/>
    <w:rsid w:val="009F7CFD"/>
    <w:rsid w:val="00A0092D"/>
    <w:rsid w:val="00A010A4"/>
    <w:rsid w:val="00A01CFD"/>
    <w:rsid w:val="00A022CC"/>
    <w:rsid w:val="00A0260B"/>
    <w:rsid w:val="00A02B1C"/>
    <w:rsid w:val="00A03085"/>
    <w:rsid w:val="00A047A4"/>
    <w:rsid w:val="00A0517A"/>
    <w:rsid w:val="00A061EC"/>
    <w:rsid w:val="00A078EC"/>
    <w:rsid w:val="00A1071D"/>
    <w:rsid w:val="00A10C5D"/>
    <w:rsid w:val="00A11882"/>
    <w:rsid w:val="00A12E18"/>
    <w:rsid w:val="00A13029"/>
    <w:rsid w:val="00A1333A"/>
    <w:rsid w:val="00A13468"/>
    <w:rsid w:val="00A13730"/>
    <w:rsid w:val="00A139BF"/>
    <w:rsid w:val="00A13E7E"/>
    <w:rsid w:val="00A1448B"/>
    <w:rsid w:val="00A14796"/>
    <w:rsid w:val="00A1603B"/>
    <w:rsid w:val="00A16C53"/>
    <w:rsid w:val="00A17E56"/>
    <w:rsid w:val="00A2027E"/>
    <w:rsid w:val="00A2040D"/>
    <w:rsid w:val="00A206A3"/>
    <w:rsid w:val="00A20C05"/>
    <w:rsid w:val="00A21037"/>
    <w:rsid w:val="00A21946"/>
    <w:rsid w:val="00A2283B"/>
    <w:rsid w:val="00A230FC"/>
    <w:rsid w:val="00A23806"/>
    <w:rsid w:val="00A23E0A"/>
    <w:rsid w:val="00A243AE"/>
    <w:rsid w:val="00A26820"/>
    <w:rsid w:val="00A27858"/>
    <w:rsid w:val="00A30026"/>
    <w:rsid w:val="00A30A2C"/>
    <w:rsid w:val="00A33899"/>
    <w:rsid w:val="00A33F8A"/>
    <w:rsid w:val="00A3445F"/>
    <w:rsid w:val="00A35979"/>
    <w:rsid w:val="00A359D8"/>
    <w:rsid w:val="00A368B7"/>
    <w:rsid w:val="00A40ABF"/>
    <w:rsid w:val="00A40BD6"/>
    <w:rsid w:val="00A420D2"/>
    <w:rsid w:val="00A42A99"/>
    <w:rsid w:val="00A42BA9"/>
    <w:rsid w:val="00A43EF7"/>
    <w:rsid w:val="00A44CFF"/>
    <w:rsid w:val="00A459E2"/>
    <w:rsid w:val="00A45DB9"/>
    <w:rsid w:val="00A46BE8"/>
    <w:rsid w:val="00A46E94"/>
    <w:rsid w:val="00A479E7"/>
    <w:rsid w:val="00A47CEC"/>
    <w:rsid w:val="00A50A74"/>
    <w:rsid w:val="00A520AA"/>
    <w:rsid w:val="00A52262"/>
    <w:rsid w:val="00A524B2"/>
    <w:rsid w:val="00A528D9"/>
    <w:rsid w:val="00A52C6B"/>
    <w:rsid w:val="00A53D30"/>
    <w:rsid w:val="00A55872"/>
    <w:rsid w:val="00A5605C"/>
    <w:rsid w:val="00A56291"/>
    <w:rsid w:val="00A564D6"/>
    <w:rsid w:val="00A56670"/>
    <w:rsid w:val="00A57104"/>
    <w:rsid w:val="00A60883"/>
    <w:rsid w:val="00A61316"/>
    <w:rsid w:val="00A6166E"/>
    <w:rsid w:val="00A61B93"/>
    <w:rsid w:val="00A61F9A"/>
    <w:rsid w:val="00A62787"/>
    <w:rsid w:val="00A62A9E"/>
    <w:rsid w:val="00A63731"/>
    <w:rsid w:val="00A638F0"/>
    <w:rsid w:val="00A63AEC"/>
    <w:rsid w:val="00A6417E"/>
    <w:rsid w:val="00A64FD3"/>
    <w:rsid w:val="00A66368"/>
    <w:rsid w:val="00A66AA9"/>
    <w:rsid w:val="00A671B9"/>
    <w:rsid w:val="00A67783"/>
    <w:rsid w:val="00A67B50"/>
    <w:rsid w:val="00A67C93"/>
    <w:rsid w:val="00A7008B"/>
    <w:rsid w:val="00A7074C"/>
    <w:rsid w:val="00A70C6B"/>
    <w:rsid w:val="00A7102F"/>
    <w:rsid w:val="00A7179F"/>
    <w:rsid w:val="00A735B6"/>
    <w:rsid w:val="00A74257"/>
    <w:rsid w:val="00A745DE"/>
    <w:rsid w:val="00A750D3"/>
    <w:rsid w:val="00A766AE"/>
    <w:rsid w:val="00A76C29"/>
    <w:rsid w:val="00A7785C"/>
    <w:rsid w:val="00A77BBE"/>
    <w:rsid w:val="00A807C8"/>
    <w:rsid w:val="00A81453"/>
    <w:rsid w:val="00A81A34"/>
    <w:rsid w:val="00A821AA"/>
    <w:rsid w:val="00A83373"/>
    <w:rsid w:val="00A83D2F"/>
    <w:rsid w:val="00A84ABD"/>
    <w:rsid w:val="00A84FCA"/>
    <w:rsid w:val="00A8547B"/>
    <w:rsid w:val="00A8554D"/>
    <w:rsid w:val="00A872A8"/>
    <w:rsid w:val="00A90A7F"/>
    <w:rsid w:val="00A91046"/>
    <w:rsid w:val="00A91138"/>
    <w:rsid w:val="00A911F1"/>
    <w:rsid w:val="00A9206F"/>
    <w:rsid w:val="00A92661"/>
    <w:rsid w:val="00A93745"/>
    <w:rsid w:val="00A93E4B"/>
    <w:rsid w:val="00A94D75"/>
    <w:rsid w:val="00A94E27"/>
    <w:rsid w:val="00A97977"/>
    <w:rsid w:val="00AA0E48"/>
    <w:rsid w:val="00AA20C8"/>
    <w:rsid w:val="00AA2BAA"/>
    <w:rsid w:val="00AA3088"/>
    <w:rsid w:val="00AA3507"/>
    <w:rsid w:val="00AA4523"/>
    <w:rsid w:val="00AA56FA"/>
    <w:rsid w:val="00AA7088"/>
    <w:rsid w:val="00AB08CA"/>
    <w:rsid w:val="00AB1F6D"/>
    <w:rsid w:val="00AB3021"/>
    <w:rsid w:val="00AB4287"/>
    <w:rsid w:val="00AB6AC1"/>
    <w:rsid w:val="00AB6E58"/>
    <w:rsid w:val="00AB6EF5"/>
    <w:rsid w:val="00AB73D1"/>
    <w:rsid w:val="00AB74C6"/>
    <w:rsid w:val="00AC00D6"/>
    <w:rsid w:val="00AC151F"/>
    <w:rsid w:val="00AC17E2"/>
    <w:rsid w:val="00AC237D"/>
    <w:rsid w:val="00AC2CC8"/>
    <w:rsid w:val="00AC347B"/>
    <w:rsid w:val="00AC4091"/>
    <w:rsid w:val="00AC51EA"/>
    <w:rsid w:val="00AC5594"/>
    <w:rsid w:val="00AC685B"/>
    <w:rsid w:val="00AC6A47"/>
    <w:rsid w:val="00AC702F"/>
    <w:rsid w:val="00AC71BD"/>
    <w:rsid w:val="00AD08C9"/>
    <w:rsid w:val="00AD0EA6"/>
    <w:rsid w:val="00AD312A"/>
    <w:rsid w:val="00AD3975"/>
    <w:rsid w:val="00AD3DBF"/>
    <w:rsid w:val="00AD3EF2"/>
    <w:rsid w:val="00AD3F3B"/>
    <w:rsid w:val="00AD5A69"/>
    <w:rsid w:val="00AD686D"/>
    <w:rsid w:val="00AD698E"/>
    <w:rsid w:val="00AD7A5A"/>
    <w:rsid w:val="00AD7C74"/>
    <w:rsid w:val="00AD7EA9"/>
    <w:rsid w:val="00AE1B19"/>
    <w:rsid w:val="00AE2508"/>
    <w:rsid w:val="00AE3458"/>
    <w:rsid w:val="00AE4D0E"/>
    <w:rsid w:val="00AE5D5B"/>
    <w:rsid w:val="00AE7C15"/>
    <w:rsid w:val="00AF053D"/>
    <w:rsid w:val="00AF0D33"/>
    <w:rsid w:val="00AF1085"/>
    <w:rsid w:val="00AF172A"/>
    <w:rsid w:val="00AF2038"/>
    <w:rsid w:val="00AF2F35"/>
    <w:rsid w:val="00AF3303"/>
    <w:rsid w:val="00AF43F4"/>
    <w:rsid w:val="00AF4A85"/>
    <w:rsid w:val="00AF5281"/>
    <w:rsid w:val="00AF6215"/>
    <w:rsid w:val="00AF657B"/>
    <w:rsid w:val="00AF6670"/>
    <w:rsid w:val="00AF6D08"/>
    <w:rsid w:val="00AF6E75"/>
    <w:rsid w:val="00AF7910"/>
    <w:rsid w:val="00B00EDA"/>
    <w:rsid w:val="00B019C9"/>
    <w:rsid w:val="00B034B3"/>
    <w:rsid w:val="00B043D2"/>
    <w:rsid w:val="00B04E77"/>
    <w:rsid w:val="00B05514"/>
    <w:rsid w:val="00B05730"/>
    <w:rsid w:val="00B05BC9"/>
    <w:rsid w:val="00B06023"/>
    <w:rsid w:val="00B064C4"/>
    <w:rsid w:val="00B073D8"/>
    <w:rsid w:val="00B07A8B"/>
    <w:rsid w:val="00B07CEB"/>
    <w:rsid w:val="00B10AEC"/>
    <w:rsid w:val="00B11B03"/>
    <w:rsid w:val="00B144CE"/>
    <w:rsid w:val="00B157DD"/>
    <w:rsid w:val="00B15D25"/>
    <w:rsid w:val="00B17150"/>
    <w:rsid w:val="00B17593"/>
    <w:rsid w:val="00B17A85"/>
    <w:rsid w:val="00B200F5"/>
    <w:rsid w:val="00B2039F"/>
    <w:rsid w:val="00B21A42"/>
    <w:rsid w:val="00B2217E"/>
    <w:rsid w:val="00B22404"/>
    <w:rsid w:val="00B23E21"/>
    <w:rsid w:val="00B25A7B"/>
    <w:rsid w:val="00B303B4"/>
    <w:rsid w:val="00B30B30"/>
    <w:rsid w:val="00B30C6E"/>
    <w:rsid w:val="00B3164D"/>
    <w:rsid w:val="00B33C87"/>
    <w:rsid w:val="00B34A7D"/>
    <w:rsid w:val="00B34E9C"/>
    <w:rsid w:val="00B35951"/>
    <w:rsid w:val="00B36034"/>
    <w:rsid w:val="00B36DA2"/>
    <w:rsid w:val="00B3742C"/>
    <w:rsid w:val="00B40421"/>
    <w:rsid w:val="00B41360"/>
    <w:rsid w:val="00B41D05"/>
    <w:rsid w:val="00B41FBF"/>
    <w:rsid w:val="00B42CBF"/>
    <w:rsid w:val="00B430DD"/>
    <w:rsid w:val="00B43CCF"/>
    <w:rsid w:val="00B446B2"/>
    <w:rsid w:val="00B44DAB"/>
    <w:rsid w:val="00B467A9"/>
    <w:rsid w:val="00B46EAF"/>
    <w:rsid w:val="00B47789"/>
    <w:rsid w:val="00B47F90"/>
    <w:rsid w:val="00B50037"/>
    <w:rsid w:val="00B503B2"/>
    <w:rsid w:val="00B50F80"/>
    <w:rsid w:val="00B525F9"/>
    <w:rsid w:val="00B52E2F"/>
    <w:rsid w:val="00B532CA"/>
    <w:rsid w:val="00B53411"/>
    <w:rsid w:val="00B53AFF"/>
    <w:rsid w:val="00B54BFA"/>
    <w:rsid w:val="00B5553A"/>
    <w:rsid w:val="00B556E3"/>
    <w:rsid w:val="00B558F4"/>
    <w:rsid w:val="00B55F88"/>
    <w:rsid w:val="00B56D4B"/>
    <w:rsid w:val="00B57314"/>
    <w:rsid w:val="00B57767"/>
    <w:rsid w:val="00B620C2"/>
    <w:rsid w:val="00B62271"/>
    <w:rsid w:val="00B624B9"/>
    <w:rsid w:val="00B62A71"/>
    <w:rsid w:val="00B63F83"/>
    <w:rsid w:val="00B64924"/>
    <w:rsid w:val="00B64E5D"/>
    <w:rsid w:val="00B662CA"/>
    <w:rsid w:val="00B6638C"/>
    <w:rsid w:val="00B66985"/>
    <w:rsid w:val="00B6699A"/>
    <w:rsid w:val="00B66E16"/>
    <w:rsid w:val="00B71686"/>
    <w:rsid w:val="00B72995"/>
    <w:rsid w:val="00B7318E"/>
    <w:rsid w:val="00B736D5"/>
    <w:rsid w:val="00B73C68"/>
    <w:rsid w:val="00B748CA"/>
    <w:rsid w:val="00B7523B"/>
    <w:rsid w:val="00B75444"/>
    <w:rsid w:val="00B75DF2"/>
    <w:rsid w:val="00B76EEB"/>
    <w:rsid w:val="00B77166"/>
    <w:rsid w:val="00B802D5"/>
    <w:rsid w:val="00B8081A"/>
    <w:rsid w:val="00B80988"/>
    <w:rsid w:val="00B80C64"/>
    <w:rsid w:val="00B80E92"/>
    <w:rsid w:val="00B8102E"/>
    <w:rsid w:val="00B81336"/>
    <w:rsid w:val="00B8170D"/>
    <w:rsid w:val="00B81AC5"/>
    <w:rsid w:val="00B822A0"/>
    <w:rsid w:val="00B83DD3"/>
    <w:rsid w:val="00B84F04"/>
    <w:rsid w:val="00B86369"/>
    <w:rsid w:val="00B87275"/>
    <w:rsid w:val="00B873D4"/>
    <w:rsid w:val="00B87437"/>
    <w:rsid w:val="00B87C53"/>
    <w:rsid w:val="00B87FDF"/>
    <w:rsid w:val="00B9112C"/>
    <w:rsid w:val="00B911C8"/>
    <w:rsid w:val="00B9208F"/>
    <w:rsid w:val="00B923B5"/>
    <w:rsid w:val="00B94515"/>
    <w:rsid w:val="00B94A6C"/>
    <w:rsid w:val="00B95C37"/>
    <w:rsid w:val="00B965DD"/>
    <w:rsid w:val="00B9701F"/>
    <w:rsid w:val="00B97682"/>
    <w:rsid w:val="00B977EB"/>
    <w:rsid w:val="00BA031D"/>
    <w:rsid w:val="00BA0EAE"/>
    <w:rsid w:val="00BA152F"/>
    <w:rsid w:val="00BA18E4"/>
    <w:rsid w:val="00BA1A93"/>
    <w:rsid w:val="00BA49C1"/>
    <w:rsid w:val="00BA4B64"/>
    <w:rsid w:val="00BA555D"/>
    <w:rsid w:val="00BA56E0"/>
    <w:rsid w:val="00BA6AA7"/>
    <w:rsid w:val="00BA6C15"/>
    <w:rsid w:val="00BA7DFC"/>
    <w:rsid w:val="00BB1279"/>
    <w:rsid w:val="00BB19B1"/>
    <w:rsid w:val="00BB1A45"/>
    <w:rsid w:val="00BB1E7E"/>
    <w:rsid w:val="00BB257C"/>
    <w:rsid w:val="00BB28E9"/>
    <w:rsid w:val="00BB4C08"/>
    <w:rsid w:val="00BB4F7F"/>
    <w:rsid w:val="00BB5CD6"/>
    <w:rsid w:val="00BB6436"/>
    <w:rsid w:val="00BB7EDB"/>
    <w:rsid w:val="00BC027C"/>
    <w:rsid w:val="00BC2597"/>
    <w:rsid w:val="00BC25C8"/>
    <w:rsid w:val="00BC3016"/>
    <w:rsid w:val="00BC3038"/>
    <w:rsid w:val="00BC3B4C"/>
    <w:rsid w:val="00BC3F91"/>
    <w:rsid w:val="00BC4209"/>
    <w:rsid w:val="00BC4BD6"/>
    <w:rsid w:val="00BC5B59"/>
    <w:rsid w:val="00BC5D7B"/>
    <w:rsid w:val="00BC5FFB"/>
    <w:rsid w:val="00BC6A39"/>
    <w:rsid w:val="00BC7A7F"/>
    <w:rsid w:val="00BC7DE6"/>
    <w:rsid w:val="00BC7EEA"/>
    <w:rsid w:val="00BD023E"/>
    <w:rsid w:val="00BD039A"/>
    <w:rsid w:val="00BD0BD6"/>
    <w:rsid w:val="00BD1298"/>
    <w:rsid w:val="00BD1677"/>
    <w:rsid w:val="00BD3008"/>
    <w:rsid w:val="00BD49CB"/>
    <w:rsid w:val="00BD4A1D"/>
    <w:rsid w:val="00BD59D3"/>
    <w:rsid w:val="00BD6E2A"/>
    <w:rsid w:val="00BE094D"/>
    <w:rsid w:val="00BE096B"/>
    <w:rsid w:val="00BE0C68"/>
    <w:rsid w:val="00BE0F13"/>
    <w:rsid w:val="00BE1AEF"/>
    <w:rsid w:val="00BE1F0D"/>
    <w:rsid w:val="00BE21E0"/>
    <w:rsid w:val="00BE2242"/>
    <w:rsid w:val="00BE2B07"/>
    <w:rsid w:val="00BE2DCC"/>
    <w:rsid w:val="00BE2E40"/>
    <w:rsid w:val="00BE3E8D"/>
    <w:rsid w:val="00BE49CD"/>
    <w:rsid w:val="00BE5DF1"/>
    <w:rsid w:val="00BE5F9C"/>
    <w:rsid w:val="00BE603D"/>
    <w:rsid w:val="00BE66B2"/>
    <w:rsid w:val="00BE6F92"/>
    <w:rsid w:val="00BE7ABC"/>
    <w:rsid w:val="00BE7D00"/>
    <w:rsid w:val="00BF008F"/>
    <w:rsid w:val="00BF05D5"/>
    <w:rsid w:val="00BF0CD6"/>
    <w:rsid w:val="00BF1708"/>
    <w:rsid w:val="00BF1F82"/>
    <w:rsid w:val="00BF22D6"/>
    <w:rsid w:val="00BF3971"/>
    <w:rsid w:val="00BF3A83"/>
    <w:rsid w:val="00BF4212"/>
    <w:rsid w:val="00BF51A1"/>
    <w:rsid w:val="00BF588D"/>
    <w:rsid w:val="00BF5D2B"/>
    <w:rsid w:val="00BF70B9"/>
    <w:rsid w:val="00BF730A"/>
    <w:rsid w:val="00BF7BA0"/>
    <w:rsid w:val="00C01184"/>
    <w:rsid w:val="00C01DCC"/>
    <w:rsid w:val="00C0253F"/>
    <w:rsid w:val="00C03067"/>
    <w:rsid w:val="00C05362"/>
    <w:rsid w:val="00C06EEE"/>
    <w:rsid w:val="00C07BA9"/>
    <w:rsid w:val="00C10267"/>
    <w:rsid w:val="00C10623"/>
    <w:rsid w:val="00C1095B"/>
    <w:rsid w:val="00C10C66"/>
    <w:rsid w:val="00C110FA"/>
    <w:rsid w:val="00C11429"/>
    <w:rsid w:val="00C1268D"/>
    <w:rsid w:val="00C13781"/>
    <w:rsid w:val="00C1507C"/>
    <w:rsid w:val="00C15315"/>
    <w:rsid w:val="00C156FC"/>
    <w:rsid w:val="00C17328"/>
    <w:rsid w:val="00C17C6D"/>
    <w:rsid w:val="00C2113A"/>
    <w:rsid w:val="00C21566"/>
    <w:rsid w:val="00C22456"/>
    <w:rsid w:val="00C2267A"/>
    <w:rsid w:val="00C2296B"/>
    <w:rsid w:val="00C23611"/>
    <w:rsid w:val="00C23F22"/>
    <w:rsid w:val="00C256B0"/>
    <w:rsid w:val="00C256DD"/>
    <w:rsid w:val="00C26074"/>
    <w:rsid w:val="00C2741E"/>
    <w:rsid w:val="00C27683"/>
    <w:rsid w:val="00C27C1B"/>
    <w:rsid w:val="00C27CE4"/>
    <w:rsid w:val="00C27DE7"/>
    <w:rsid w:val="00C30680"/>
    <w:rsid w:val="00C30A88"/>
    <w:rsid w:val="00C30A9B"/>
    <w:rsid w:val="00C30A9D"/>
    <w:rsid w:val="00C30DBC"/>
    <w:rsid w:val="00C32F96"/>
    <w:rsid w:val="00C330E8"/>
    <w:rsid w:val="00C33DCC"/>
    <w:rsid w:val="00C341FA"/>
    <w:rsid w:val="00C3431E"/>
    <w:rsid w:val="00C34EC3"/>
    <w:rsid w:val="00C35505"/>
    <w:rsid w:val="00C35848"/>
    <w:rsid w:val="00C365C7"/>
    <w:rsid w:val="00C370C1"/>
    <w:rsid w:val="00C37676"/>
    <w:rsid w:val="00C40708"/>
    <w:rsid w:val="00C4272E"/>
    <w:rsid w:val="00C4689A"/>
    <w:rsid w:val="00C46F03"/>
    <w:rsid w:val="00C4784E"/>
    <w:rsid w:val="00C5053A"/>
    <w:rsid w:val="00C5222A"/>
    <w:rsid w:val="00C53447"/>
    <w:rsid w:val="00C5375D"/>
    <w:rsid w:val="00C54144"/>
    <w:rsid w:val="00C54711"/>
    <w:rsid w:val="00C56387"/>
    <w:rsid w:val="00C56AF8"/>
    <w:rsid w:val="00C578AF"/>
    <w:rsid w:val="00C578B1"/>
    <w:rsid w:val="00C57C09"/>
    <w:rsid w:val="00C57D3D"/>
    <w:rsid w:val="00C57E25"/>
    <w:rsid w:val="00C622F8"/>
    <w:rsid w:val="00C63713"/>
    <w:rsid w:val="00C6548B"/>
    <w:rsid w:val="00C66B87"/>
    <w:rsid w:val="00C66C4E"/>
    <w:rsid w:val="00C66F1F"/>
    <w:rsid w:val="00C674F8"/>
    <w:rsid w:val="00C7088A"/>
    <w:rsid w:val="00C70C03"/>
    <w:rsid w:val="00C72B14"/>
    <w:rsid w:val="00C72B99"/>
    <w:rsid w:val="00C72EE3"/>
    <w:rsid w:val="00C73C8C"/>
    <w:rsid w:val="00C74881"/>
    <w:rsid w:val="00C75363"/>
    <w:rsid w:val="00C7597A"/>
    <w:rsid w:val="00C76D30"/>
    <w:rsid w:val="00C778BA"/>
    <w:rsid w:val="00C810AB"/>
    <w:rsid w:val="00C82973"/>
    <w:rsid w:val="00C86EEC"/>
    <w:rsid w:val="00C87A14"/>
    <w:rsid w:val="00C87D1F"/>
    <w:rsid w:val="00C9038E"/>
    <w:rsid w:val="00C90653"/>
    <w:rsid w:val="00C90DB0"/>
    <w:rsid w:val="00C9356E"/>
    <w:rsid w:val="00C93615"/>
    <w:rsid w:val="00C93C65"/>
    <w:rsid w:val="00C9449F"/>
    <w:rsid w:val="00C94968"/>
    <w:rsid w:val="00C95322"/>
    <w:rsid w:val="00C959A9"/>
    <w:rsid w:val="00CA328E"/>
    <w:rsid w:val="00CA4561"/>
    <w:rsid w:val="00CA4A0F"/>
    <w:rsid w:val="00CA4BEA"/>
    <w:rsid w:val="00CA5358"/>
    <w:rsid w:val="00CA6651"/>
    <w:rsid w:val="00CA6A31"/>
    <w:rsid w:val="00CA7666"/>
    <w:rsid w:val="00CA77CB"/>
    <w:rsid w:val="00CB1766"/>
    <w:rsid w:val="00CB22DB"/>
    <w:rsid w:val="00CB232A"/>
    <w:rsid w:val="00CB26DD"/>
    <w:rsid w:val="00CB3871"/>
    <w:rsid w:val="00CB4407"/>
    <w:rsid w:val="00CB57B8"/>
    <w:rsid w:val="00CB6418"/>
    <w:rsid w:val="00CB702D"/>
    <w:rsid w:val="00CC0099"/>
    <w:rsid w:val="00CC1375"/>
    <w:rsid w:val="00CC49E0"/>
    <w:rsid w:val="00CC4FCF"/>
    <w:rsid w:val="00CC51F8"/>
    <w:rsid w:val="00CC63FE"/>
    <w:rsid w:val="00CC7B6C"/>
    <w:rsid w:val="00CC7EC5"/>
    <w:rsid w:val="00CD049E"/>
    <w:rsid w:val="00CD0874"/>
    <w:rsid w:val="00CD0967"/>
    <w:rsid w:val="00CD0DEF"/>
    <w:rsid w:val="00CD1BCC"/>
    <w:rsid w:val="00CD2843"/>
    <w:rsid w:val="00CD2FD5"/>
    <w:rsid w:val="00CD3333"/>
    <w:rsid w:val="00CD3F8D"/>
    <w:rsid w:val="00CD4B1F"/>
    <w:rsid w:val="00CD4B28"/>
    <w:rsid w:val="00CD5346"/>
    <w:rsid w:val="00CD6980"/>
    <w:rsid w:val="00CD7084"/>
    <w:rsid w:val="00CD7226"/>
    <w:rsid w:val="00CD7A65"/>
    <w:rsid w:val="00CE0598"/>
    <w:rsid w:val="00CE0B5F"/>
    <w:rsid w:val="00CE1CC6"/>
    <w:rsid w:val="00CE28A9"/>
    <w:rsid w:val="00CE318B"/>
    <w:rsid w:val="00CE31FF"/>
    <w:rsid w:val="00CE3885"/>
    <w:rsid w:val="00CE3ACD"/>
    <w:rsid w:val="00CE4313"/>
    <w:rsid w:val="00CE44E6"/>
    <w:rsid w:val="00CE46FD"/>
    <w:rsid w:val="00CE502D"/>
    <w:rsid w:val="00CE5718"/>
    <w:rsid w:val="00CE5CEB"/>
    <w:rsid w:val="00CE6033"/>
    <w:rsid w:val="00CE6F10"/>
    <w:rsid w:val="00CE7460"/>
    <w:rsid w:val="00CE79A5"/>
    <w:rsid w:val="00CF0362"/>
    <w:rsid w:val="00CF04A3"/>
    <w:rsid w:val="00CF0D4E"/>
    <w:rsid w:val="00CF1552"/>
    <w:rsid w:val="00CF21A8"/>
    <w:rsid w:val="00CF2704"/>
    <w:rsid w:val="00CF2E13"/>
    <w:rsid w:val="00CF2F99"/>
    <w:rsid w:val="00CF47E8"/>
    <w:rsid w:val="00CF5D77"/>
    <w:rsid w:val="00CF6A55"/>
    <w:rsid w:val="00D00189"/>
    <w:rsid w:val="00D02129"/>
    <w:rsid w:val="00D04422"/>
    <w:rsid w:val="00D04544"/>
    <w:rsid w:val="00D04E45"/>
    <w:rsid w:val="00D04FF6"/>
    <w:rsid w:val="00D05563"/>
    <w:rsid w:val="00D0569A"/>
    <w:rsid w:val="00D06D02"/>
    <w:rsid w:val="00D1019C"/>
    <w:rsid w:val="00D10816"/>
    <w:rsid w:val="00D111BE"/>
    <w:rsid w:val="00D11559"/>
    <w:rsid w:val="00D11B01"/>
    <w:rsid w:val="00D11F48"/>
    <w:rsid w:val="00D12077"/>
    <w:rsid w:val="00D1218E"/>
    <w:rsid w:val="00D12468"/>
    <w:rsid w:val="00D140F7"/>
    <w:rsid w:val="00D148AA"/>
    <w:rsid w:val="00D15C6D"/>
    <w:rsid w:val="00D164C0"/>
    <w:rsid w:val="00D16707"/>
    <w:rsid w:val="00D16CAF"/>
    <w:rsid w:val="00D17437"/>
    <w:rsid w:val="00D20146"/>
    <w:rsid w:val="00D22181"/>
    <w:rsid w:val="00D2370A"/>
    <w:rsid w:val="00D238A2"/>
    <w:rsid w:val="00D25FCC"/>
    <w:rsid w:val="00D263FE"/>
    <w:rsid w:val="00D27CF5"/>
    <w:rsid w:val="00D30AFE"/>
    <w:rsid w:val="00D30F26"/>
    <w:rsid w:val="00D31EB0"/>
    <w:rsid w:val="00D3233C"/>
    <w:rsid w:val="00D32483"/>
    <w:rsid w:val="00D3343B"/>
    <w:rsid w:val="00D337D7"/>
    <w:rsid w:val="00D34177"/>
    <w:rsid w:val="00D348A2"/>
    <w:rsid w:val="00D35122"/>
    <w:rsid w:val="00D361A4"/>
    <w:rsid w:val="00D378C1"/>
    <w:rsid w:val="00D37BA0"/>
    <w:rsid w:val="00D402FE"/>
    <w:rsid w:val="00D40FB2"/>
    <w:rsid w:val="00D411B1"/>
    <w:rsid w:val="00D42975"/>
    <w:rsid w:val="00D43306"/>
    <w:rsid w:val="00D43543"/>
    <w:rsid w:val="00D43600"/>
    <w:rsid w:val="00D44140"/>
    <w:rsid w:val="00D4425E"/>
    <w:rsid w:val="00D442D5"/>
    <w:rsid w:val="00D448CB"/>
    <w:rsid w:val="00D44A42"/>
    <w:rsid w:val="00D45C9D"/>
    <w:rsid w:val="00D45EEE"/>
    <w:rsid w:val="00D46746"/>
    <w:rsid w:val="00D478EF"/>
    <w:rsid w:val="00D47E21"/>
    <w:rsid w:val="00D5015D"/>
    <w:rsid w:val="00D53E1B"/>
    <w:rsid w:val="00D53FBF"/>
    <w:rsid w:val="00D543E3"/>
    <w:rsid w:val="00D5441F"/>
    <w:rsid w:val="00D54D1D"/>
    <w:rsid w:val="00D55DA0"/>
    <w:rsid w:val="00D5791E"/>
    <w:rsid w:val="00D57ADE"/>
    <w:rsid w:val="00D57F49"/>
    <w:rsid w:val="00D614BD"/>
    <w:rsid w:val="00D62195"/>
    <w:rsid w:val="00D622CF"/>
    <w:rsid w:val="00D629C3"/>
    <w:rsid w:val="00D62AFA"/>
    <w:rsid w:val="00D62C1C"/>
    <w:rsid w:val="00D63492"/>
    <w:rsid w:val="00D6404E"/>
    <w:rsid w:val="00D64AAD"/>
    <w:rsid w:val="00D65466"/>
    <w:rsid w:val="00D65709"/>
    <w:rsid w:val="00D6576E"/>
    <w:rsid w:val="00D65ED4"/>
    <w:rsid w:val="00D664AF"/>
    <w:rsid w:val="00D666C6"/>
    <w:rsid w:val="00D67954"/>
    <w:rsid w:val="00D6797C"/>
    <w:rsid w:val="00D7031F"/>
    <w:rsid w:val="00D71D50"/>
    <w:rsid w:val="00D74FDB"/>
    <w:rsid w:val="00D75198"/>
    <w:rsid w:val="00D75249"/>
    <w:rsid w:val="00D7599C"/>
    <w:rsid w:val="00D75B81"/>
    <w:rsid w:val="00D75EA7"/>
    <w:rsid w:val="00D75F7C"/>
    <w:rsid w:val="00D76F7F"/>
    <w:rsid w:val="00D77A72"/>
    <w:rsid w:val="00D77C0A"/>
    <w:rsid w:val="00D80C6E"/>
    <w:rsid w:val="00D81BD4"/>
    <w:rsid w:val="00D81DF2"/>
    <w:rsid w:val="00D827C8"/>
    <w:rsid w:val="00D83999"/>
    <w:rsid w:val="00D83A2A"/>
    <w:rsid w:val="00D8530D"/>
    <w:rsid w:val="00D85384"/>
    <w:rsid w:val="00D855EF"/>
    <w:rsid w:val="00D85F15"/>
    <w:rsid w:val="00D861AD"/>
    <w:rsid w:val="00D86DCD"/>
    <w:rsid w:val="00D87316"/>
    <w:rsid w:val="00D87358"/>
    <w:rsid w:val="00D8775E"/>
    <w:rsid w:val="00D87D2E"/>
    <w:rsid w:val="00D87D78"/>
    <w:rsid w:val="00D9005A"/>
    <w:rsid w:val="00D90C22"/>
    <w:rsid w:val="00D91250"/>
    <w:rsid w:val="00D9225B"/>
    <w:rsid w:val="00D925EF"/>
    <w:rsid w:val="00D92A74"/>
    <w:rsid w:val="00D931F6"/>
    <w:rsid w:val="00D94253"/>
    <w:rsid w:val="00D95023"/>
    <w:rsid w:val="00D95E51"/>
    <w:rsid w:val="00D96A6B"/>
    <w:rsid w:val="00D96CEE"/>
    <w:rsid w:val="00DA13CB"/>
    <w:rsid w:val="00DA2565"/>
    <w:rsid w:val="00DA3C69"/>
    <w:rsid w:val="00DA6336"/>
    <w:rsid w:val="00DA633A"/>
    <w:rsid w:val="00DB0F32"/>
    <w:rsid w:val="00DB2375"/>
    <w:rsid w:val="00DB2FA9"/>
    <w:rsid w:val="00DB529A"/>
    <w:rsid w:val="00DB5935"/>
    <w:rsid w:val="00DB6A40"/>
    <w:rsid w:val="00DB6ECB"/>
    <w:rsid w:val="00DB75CE"/>
    <w:rsid w:val="00DC057D"/>
    <w:rsid w:val="00DC079A"/>
    <w:rsid w:val="00DC2522"/>
    <w:rsid w:val="00DC2742"/>
    <w:rsid w:val="00DC437D"/>
    <w:rsid w:val="00DC449E"/>
    <w:rsid w:val="00DC44AF"/>
    <w:rsid w:val="00DC4569"/>
    <w:rsid w:val="00DC58A5"/>
    <w:rsid w:val="00DC60CA"/>
    <w:rsid w:val="00DC6C6A"/>
    <w:rsid w:val="00DC72AF"/>
    <w:rsid w:val="00DD035D"/>
    <w:rsid w:val="00DD0D85"/>
    <w:rsid w:val="00DD1D65"/>
    <w:rsid w:val="00DD3C32"/>
    <w:rsid w:val="00DD544C"/>
    <w:rsid w:val="00DD5A71"/>
    <w:rsid w:val="00DD60F2"/>
    <w:rsid w:val="00DD6149"/>
    <w:rsid w:val="00DD750F"/>
    <w:rsid w:val="00DD7B82"/>
    <w:rsid w:val="00DE0019"/>
    <w:rsid w:val="00DE022E"/>
    <w:rsid w:val="00DE10F8"/>
    <w:rsid w:val="00DE11E2"/>
    <w:rsid w:val="00DE1C05"/>
    <w:rsid w:val="00DE21B8"/>
    <w:rsid w:val="00DE2293"/>
    <w:rsid w:val="00DE255D"/>
    <w:rsid w:val="00DE319C"/>
    <w:rsid w:val="00DE3BFF"/>
    <w:rsid w:val="00DE3E4C"/>
    <w:rsid w:val="00DE451D"/>
    <w:rsid w:val="00DE4B7D"/>
    <w:rsid w:val="00DE6172"/>
    <w:rsid w:val="00DE6A94"/>
    <w:rsid w:val="00DE7941"/>
    <w:rsid w:val="00DF03C2"/>
    <w:rsid w:val="00DF2BB8"/>
    <w:rsid w:val="00DF41EF"/>
    <w:rsid w:val="00DF48CC"/>
    <w:rsid w:val="00DF5CC8"/>
    <w:rsid w:val="00DF5D04"/>
    <w:rsid w:val="00DF63F0"/>
    <w:rsid w:val="00DF65F7"/>
    <w:rsid w:val="00DF69EE"/>
    <w:rsid w:val="00DF6B8A"/>
    <w:rsid w:val="00DF726D"/>
    <w:rsid w:val="00DF7897"/>
    <w:rsid w:val="00E00F1A"/>
    <w:rsid w:val="00E01050"/>
    <w:rsid w:val="00E010A3"/>
    <w:rsid w:val="00E01ADC"/>
    <w:rsid w:val="00E02FF4"/>
    <w:rsid w:val="00E03B5B"/>
    <w:rsid w:val="00E03B68"/>
    <w:rsid w:val="00E04466"/>
    <w:rsid w:val="00E04BDD"/>
    <w:rsid w:val="00E0531A"/>
    <w:rsid w:val="00E05C03"/>
    <w:rsid w:val="00E06782"/>
    <w:rsid w:val="00E06F59"/>
    <w:rsid w:val="00E074C2"/>
    <w:rsid w:val="00E106B7"/>
    <w:rsid w:val="00E108DB"/>
    <w:rsid w:val="00E1092B"/>
    <w:rsid w:val="00E11ED8"/>
    <w:rsid w:val="00E12FAF"/>
    <w:rsid w:val="00E13506"/>
    <w:rsid w:val="00E138BD"/>
    <w:rsid w:val="00E13AA7"/>
    <w:rsid w:val="00E13B98"/>
    <w:rsid w:val="00E13E57"/>
    <w:rsid w:val="00E13EEA"/>
    <w:rsid w:val="00E145E1"/>
    <w:rsid w:val="00E14A80"/>
    <w:rsid w:val="00E16CBD"/>
    <w:rsid w:val="00E171B2"/>
    <w:rsid w:val="00E172F1"/>
    <w:rsid w:val="00E2015E"/>
    <w:rsid w:val="00E2077E"/>
    <w:rsid w:val="00E210FB"/>
    <w:rsid w:val="00E21AC3"/>
    <w:rsid w:val="00E22FE6"/>
    <w:rsid w:val="00E233F0"/>
    <w:rsid w:val="00E248D8"/>
    <w:rsid w:val="00E24C83"/>
    <w:rsid w:val="00E24DFC"/>
    <w:rsid w:val="00E24F0D"/>
    <w:rsid w:val="00E24F58"/>
    <w:rsid w:val="00E25C39"/>
    <w:rsid w:val="00E26168"/>
    <w:rsid w:val="00E26488"/>
    <w:rsid w:val="00E2694A"/>
    <w:rsid w:val="00E27157"/>
    <w:rsid w:val="00E27DE3"/>
    <w:rsid w:val="00E3064D"/>
    <w:rsid w:val="00E30D5D"/>
    <w:rsid w:val="00E323FE"/>
    <w:rsid w:val="00E32A28"/>
    <w:rsid w:val="00E32E2C"/>
    <w:rsid w:val="00E3479B"/>
    <w:rsid w:val="00E3506E"/>
    <w:rsid w:val="00E36FFF"/>
    <w:rsid w:val="00E373B4"/>
    <w:rsid w:val="00E377CC"/>
    <w:rsid w:val="00E378F4"/>
    <w:rsid w:val="00E37C58"/>
    <w:rsid w:val="00E40166"/>
    <w:rsid w:val="00E404A4"/>
    <w:rsid w:val="00E41001"/>
    <w:rsid w:val="00E41EA9"/>
    <w:rsid w:val="00E44095"/>
    <w:rsid w:val="00E454EB"/>
    <w:rsid w:val="00E47B4B"/>
    <w:rsid w:val="00E47F91"/>
    <w:rsid w:val="00E50259"/>
    <w:rsid w:val="00E50795"/>
    <w:rsid w:val="00E50CF0"/>
    <w:rsid w:val="00E50E30"/>
    <w:rsid w:val="00E514E0"/>
    <w:rsid w:val="00E539B5"/>
    <w:rsid w:val="00E5518F"/>
    <w:rsid w:val="00E55538"/>
    <w:rsid w:val="00E56769"/>
    <w:rsid w:val="00E568B1"/>
    <w:rsid w:val="00E56BE3"/>
    <w:rsid w:val="00E56F8D"/>
    <w:rsid w:val="00E57779"/>
    <w:rsid w:val="00E57A4F"/>
    <w:rsid w:val="00E615B2"/>
    <w:rsid w:val="00E61A42"/>
    <w:rsid w:val="00E61B52"/>
    <w:rsid w:val="00E62375"/>
    <w:rsid w:val="00E6389B"/>
    <w:rsid w:val="00E63A07"/>
    <w:rsid w:val="00E65430"/>
    <w:rsid w:val="00E66070"/>
    <w:rsid w:val="00E66F1D"/>
    <w:rsid w:val="00E705CA"/>
    <w:rsid w:val="00E71167"/>
    <w:rsid w:val="00E71701"/>
    <w:rsid w:val="00E724B2"/>
    <w:rsid w:val="00E731A2"/>
    <w:rsid w:val="00E741B9"/>
    <w:rsid w:val="00E74272"/>
    <w:rsid w:val="00E74320"/>
    <w:rsid w:val="00E74571"/>
    <w:rsid w:val="00E748C8"/>
    <w:rsid w:val="00E7566A"/>
    <w:rsid w:val="00E75D47"/>
    <w:rsid w:val="00E769E1"/>
    <w:rsid w:val="00E76B92"/>
    <w:rsid w:val="00E76DC3"/>
    <w:rsid w:val="00E77182"/>
    <w:rsid w:val="00E800CC"/>
    <w:rsid w:val="00E80173"/>
    <w:rsid w:val="00E807AD"/>
    <w:rsid w:val="00E81BE3"/>
    <w:rsid w:val="00E840CA"/>
    <w:rsid w:val="00E85431"/>
    <w:rsid w:val="00E857B1"/>
    <w:rsid w:val="00E87E0D"/>
    <w:rsid w:val="00E90275"/>
    <w:rsid w:val="00E908F9"/>
    <w:rsid w:val="00E9291D"/>
    <w:rsid w:val="00E92DB4"/>
    <w:rsid w:val="00E9374D"/>
    <w:rsid w:val="00E94314"/>
    <w:rsid w:val="00E9542F"/>
    <w:rsid w:val="00E95CC1"/>
    <w:rsid w:val="00E9612D"/>
    <w:rsid w:val="00E97096"/>
    <w:rsid w:val="00E97E15"/>
    <w:rsid w:val="00E97E62"/>
    <w:rsid w:val="00EA005B"/>
    <w:rsid w:val="00EA01AB"/>
    <w:rsid w:val="00EA0BF9"/>
    <w:rsid w:val="00EA14AD"/>
    <w:rsid w:val="00EA1EC6"/>
    <w:rsid w:val="00EA3758"/>
    <w:rsid w:val="00EA39F0"/>
    <w:rsid w:val="00EA47FA"/>
    <w:rsid w:val="00EA49DC"/>
    <w:rsid w:val="00EA58DF"/>
    <w:rsid w:val="00EA5E27"/>
    <w:rsid w:val="00EA6D52"/>
    <w:rsid w:val="00EA7AED"/>
    <w:rsid w:val="00EB0313"/>
    <w:rsid w:val="00EB0D4C"/>
    <w:rsid w:val="00EB1B76"/>
    <w:rsid w:val="00EB2FF9"/>
    <w:rsid w:val="00EB59C3"/>
    <w:rsid w:val="00EB5CA5"/>
    <w:rsid w:val="00EB5F46"/>
    <w:rsid w:val="00EB7028"/>
    <w:rsid w:val="00EC0290"/>
    <w:rsid w:val="00EC044B"/>
    <w:rsid w:val="00EC04CC"/>
    <w:rsid w:val="00EC0720"/>
    <w:rsid w:val="00EC0B82"/>
    <w:rsid w:val="00EC1057"/>
    <w:rsid w:val="00EC15B0"/>
    <w:rsid w:val="00EC19B8"/>
    <w:rsid w:val="00EC1B35"/>
    <w:rsid w:val="00EC1C7C"/>
    <w:rsid w:val="00EC2303"/>
    <w:rsid w:val="00EC2CBB"/>
    <w:rsid w:val="00EC353A"/>
    <w:rsid w:val="00EC39D7"/>
    <w:rsid w:val="00EC3A72"/>
    <w:rsid w:val="00EC5806"/>
    <w:rsid w:val="00EC799D"/>
    <w:rsid w:val="00ED0437"/>
    <w:rsid w:val="00ED200D"/>
    <w:rsid w:val="00ED216F"/>
    <w:rsid w:val="00ED2C1C"/>
    <w:rsid w:val="00ED2F4D"/>
    <w:rsid w:val="00ED3940"/>
    <w:rsid w:val="00ED3CCE"/>
    <w:rsid w:val="00ED5D93"/>
    <w:rsid w:val="00ED5F3A"/>
    <w:rsid w:val="00ED609B"/>
    <w:rsid w:val="00ED6540"/>
    <w:rsid w:val="00EE0DFE"/>
    <w:rsid w:val="00EE1488"/>
    <w:rsid w:val="00EE1918"/>
    <w:rsid w:val="00EE22D4"/>
    <w:rsid w:val="00EE2F6E"/>
    <w:rsid w:val="00EE3482"/>
    <w:rsid w:val="00EE4045"/>
    <w:rsid w:val="00EE4526"/>
    <w:rsid w:val="00EE4628"/>
    <w:rsid w:val="00EE47D5"/>
    <w:rsid w:val="00EE5B13"/>
    <w:rsid w:val="00EE639B"/>
    <w:rsid w:val="00EE65E9"/>
    <w:rsid w:val="00EE73FE"/>
    <w:rsid w:val="00EF0F85"/>
    <w:rsid w:val="00EF10B9"/>
    <w:rsid w:val="00EF1B39"/>
    <w:rsid w:val="00EF3024"/>
    <w:rsid w:val="00EF32BA"/>
    <w:rsid w:val="00EF3FDE"/>
    <w:rsid w:val="00EF60C7"/>
    <w:rsid w:val="00EF71C6"/>
    <w:rsid w:val="00EF7EF2"/>
    <w:rsid w:val="00F01CB0"/>
    <w:rsid w:val="00F0312E"/>
    <w:rsid w:val="00F04DEE"/>
    <w:rsid w:val="00F051E5"/>
    <w:rsid w:val="00F06D9F"/>
    <w:rsid w:val="00F105F3"/>
    <w:rsid w:val="00F11298"/>
    <w:rsid w:val="00F11A82"/>
    <w:rsid w:val="00F11D07"/>
    <w:rsid w:val="00F122F6"/>
    <w:rsid w:val="00F12C84"/>
    <w:rsid w:val="00F130DB"/>
    <w:rsid w:val="00F133EF"/>
    <w:rsid w:val="00F14844"/>
    <w:rsid w:val="00F14A93"/>
    <w:rsid w:val="00F14F27"/>
    <w:rsid w:val="00F156A3"/>
    <w:rsid w:val="00F174C5"/>
    <w:rsid w:val="00F20ECA"/>
    <w:rsid w:val="00F22589"/>
    <w:rsid w:val="00F22977"/>
    <w:rsid w:val="00F23787"/>
    <w:rsid w:val="00F246D1"/>
    <w:rsid w:val="00F2573A"/>
    <w:rsid w:val="00F25979"/>
    <w:rsid w:val="00F25AA7"/>
    <w:rsid w:val="00F26123"/>
    <w:rsid w:val="00F265BD"/>
    <w:rsid w:val="00F26BA5"/>
    <w:rsid w:val="00F27666"/>
    <w:rsid w:val="00F2792F"/>
    <w:rsid w:val="00F30015"/>
    <w:rsid w:val="00F30139"/>
    <w:rsid w:val="00F304C1"/>
    <w:rsid w:val="00F311E4"/>
    <w:rsid w:val="00F31939"/>
    <w:rsid w:val="00F3241D"/>
    <w:rsid w:val="00F33DBA"/>
    <w:rsid w:val="00F34F2E"/>
    <w:rsid w:val="00F35541"/>
    <w:rsid w:val="00F3593D"/>
    <w:rsid w:val="00F36A1B"/>
    <w:rsid w:val="00F375D9"/>
    <w:rsid w:val="00F37E72"/>
    <w:rsid w:val="00F40C3D"/>
    <w:rsid w:val="00F40EE3"/>
    <w:rsid w:val="00F41720"/>
    <w:rsid w:val="00F41C55"/>
    <w:rsid w:val="00F42DF2"/>
    <w:rsid w:val="00F43EF1"/>
    <w:rsid w:val="00F44162"/>
    <w:rsid w:val="00F45922"/>
    <w:rsid w:val="00F45E58"/>
    <w:rsid w:val="00F473A4"/>
    <w:rsid w:val="00F4795B"/>
    <w:rsid w:val="00F47D34"/>
    <w:rsid w:val="00F50234"/>
    <w:rsid w:val="00F51363"/>
    <w:rsid w:val="00F517EA"/>
    <w:rsid w:val="00F542ED"/>
    <w:rsid w:val="00F54998"/>
    <w:rsid w:val="00F54AE3"/>
    <w:rsid w:val="00F55359"/>
    <w:rsid w:val="00F5537C"/>
    <w:rsid w:val="00F55FAB"/>
    <w:rsid w:val="00F5637D"/>
    <w:rsid w:val="00F565AA"/>
    <w:rsid w:val="00F56623"/>
    <w:rsid w:val="00F57378"/>
    <w:rsid w:val="00F576F1"/>
    <w:rsid w:val="00F57DE1"/>
    <w:rsid w:val="00F57E5B"/>
    <w:rsid w:val="00F60150"/>
    <w:rsid w:val="00F60A54"/>
    <w:rsid w:val="00F60E56"/>
    <w:rsid w:val="00F60F00"/>
    <w:rsid w:val="00F60F50"/>
    <w:rsid w:val="00F61072"/>
    <w:rsid w:val="00F62A54"/>
    <w:rsid w:val="00F63C86"/>
    <w:rsid w:val="00F640F6"/>
    <w:rsid w:val="00F64DFE"/>
    <w:rsid w:val="00F6596C"/>
    <w:rsid w:val="00F6745D"/>
    <w:rsid w:val="00F6772E"/>
    <w:rsid w:val="00F67B72"/>
    <w:rsid w:val="00F67FE2"/>
    <w:rsid w:val="00F704A5"/>
    <w:rsid w:val="00F706F3"/>
    <w:rsid w:val="00F70742"/>
    <w:rsid w:val="00F7085B"/>
    <w:rsid w:val="00F70A29"/>
    <w:rsid w:val="00F713B3"/>
    <w:rsid w:val="00F71442"/>
    <w:rsid w:val="00F71B60"/>
    <w:rsid w:val="00F72E6C"/>
    <w:rsid w:val="00F7361C"/>
    <w:rsid w:val="00F73BE6"/>
    <w:rsid w:val="00F73F41"/>
    <w:rsid w:val="00F7519A"/>
    <w:rsid w:val="00F7524C"/>
    <w:rsid w:val="00F752E0"/>
    <w:rsid w:val="00F760C3"/>
    <w:rsid w:val="00F769C9"/>
    <w:rsid w:val="00F76E42"/>
    <w:rsid w:val="00F770F4"/>
    <w:rsid w:val="00F82D73"/>
    <w:rsid w:val="00F82DF0"/>
    <w:rsid w:val="00F84605"/>
    <w:rsid w:val="00F84E33"/>
    <w:rsid w:val="00F850FA"/>
    <w:rsid w:val="00F85F11"/>
    <w:rsid w:val="00F866C3"/>
    <w:rsid w:val="00F875E8"/>
    <w:rsid w:val="00F877A9"/>
    <w:rsid w:val="00F87BB7"/>
    <w:rsid w:val="00F903BE"/>
    <w:rsid w:val="00F9050C"/>
    <w:rsid w:val="00F91DCF"/>
    <w:rsid w:val="00F93641"/>
    <w:rsid w:val="00F938DE"/>
    <w:rsid w:val="00F94892"/>
    <w:rsid w:val="00F958D1"/>
    <w:rsid w:val="00F95A12"/>
    <w:rsid w:val="00F95A65"/>
    <w:rsid w:val="00F96345"/>
    <w:rsid w:val="00F971B5"/>
    <w:rsid w:val="00F9720A"/>
    <w:rsid w:val="00FA176D"/>
    <w:rsid w:val="00FA2630"/>
    <w:rsid w:val="00FA4483"/>
    <w:rsid w:val="00FA4597"/>
    <w:rsid w:val="00FA5882"/>
    <w:rsid w:val="00FA6585"/>
    <w:rsid w:val="00FA784D"/>
    <w:rsid w:val="00FB010E"/>
    <w:rsid w:val="00FB067B"/>
    <w:rsid w:val="00FB1406"/>
    <w:rsid w:val="00FB1DFB"/>
    <w:rsid w:val="00FB254D"/>
    <w:rsid w:val="00FB2E7B"/>
    <w:rsid w:val="00FB2F72"/>
    <w:rsid w:val="00FB48B4"/>
    <w:rsid w:val="00FB4DD7"/>
    <w:rsid w:val="00FB5125"/>
    <w:rsid w:val="00FB53BE"/>
    <w:rsid w:val="00FB5D53"/>
    <w:rsid w:val="00FB6E65"/>
    <w:rsid w:val="00FB72B2"/>
    <w:rsid w:val="00FB74CE"/>
    <w:rsid w:val="00FC0570"/>
    <w:rsid w:val="00FC07C6"/>
    <w:rsid w:val="00FC1E68"/>
    <w:rsid w:val="00FC2BB8"/>
    <w:rsid w:val="00FC2BE7"/>
    <w:rsid w:val="00FC499A"/>
    <w:rsid w:val="00FC49D3"/>
    <w:rsid w:val="00FC6315"/>
    <w:rsid w:val="00FC6A2C"/>
    <w:rsid w:val="00FC7D94"/>
    <w:rsid w:val="00FD105D"/>
    <w:rsid w:val="00FD1120"/>
    <w:rsid w:val="00FD184D"/>
    <w:rsid w:val="00FD2703"/>
    <w:rsid w:val="00FD2AAC"/>
    <w:rsid w:val="00FD32BF"/>
    <w:rsid w:val="00FD35B6"/>
    <w:rsid w:val="00FD5658"/>
    <w:rsid w:val="00FD578C"/>
    <w:rsid w:val="00FD61BD"/>
    <w:rsid w:val="00FE018E"/>
    <w:rsid w:val="00FE16D4"/>
    <w:rsid w:val="00FE24DC"/>
    <w:rsid w:val="00FE2D47"/>
    <w:rsid w:val="00FE31CA"/>
    <w:rsid w:val="00FE347D"/>
    <w:rsid w:val="00FE4828"/>
    <w:rsid w:val="00FE4C1E"/>
    <w:rsid w:val="00FE4DFE"/>
    <w:rsid w:val="00FE4FE0"/>
    <w:rsid w:val="00FE541A"/>
    <w:rsid w:val="00FE5B5D"/>
    <w:rsid w:val="00FE5F50"/>
    <w:rsid w:val="00FE6B6C"/>
    <w:rsid w:val="00FE6DB0"/>
    <w:rsid w:val="00FE7373"/>
    <w:rsid w:val="00FE7559"/>
    <w:rsid w:val="00FE7741"/>
    <w:rsid w:val="00FE7A29"/>
    <w:rsid w:val="00FE7CB9"/>
    <w:rsid w:val="00FE7F3B"/>
    <w:rsid w:val="00FF03F5"/>
    <w:rsid w:val="00FF1128"/>
    <w:rsid w:val="00FF1279"/>
    <w:rsid w:val="00FF1775"/>
    <w:rsid w:val="00FF2967"/>
    <w:rsid w:val="00FF2DD8"/>
    <w:rsid w:val="00FF2E6B"/>
    <w:rsid w:val="00FF4F82"/>
    <w:rsid w:val="00FF5928"/>
    <w:rsid w:val="00FF6289"/>
    <w:rsid w:val="00FF68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994C4CD-8EF2-4633-983E-B3B156BA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95C"/>
    <w:pPr>
      <w:spacing w:line="259" w:lineRule="exact"/>
    </w:pPr>
    <w:rPr>
      <w:sz w:val="24"/>
      <w:szCs w:val="24"/>
    </w:rPr>
  </w:style>
  <w:style w:type="paragraph" w:styleId="Heading1">
    <w:name w:val="heading 1"/>
    <w:basedOn w:val="Normal"/>
    <w:next w:val="Normal"/>
    <w:qFormat/>
    <w:rsid w:val="009D0019"/>
    <w:pPr>
      <w:keepNext/>
      <w:numPr>
        <w:numId w:val="2"/>
      </w:numPr>
      <w:outlineLvl w:val="0"/>
    </w:pPr>
    <w:rPr>
      <w:rFonts w:ascii="Arial" w:hAnsi="Arial" w:cs="Arial"/>
      <w:b/>
      <w:bCs/>
      <w:sz w:val="22"/>
    </w:rPr>
  </w:style>
  <w:style w:type="paragraph" w:styleId="Heading2">
    <w:name w:val="heading 2"/>
    <w:basedOn w:val="Normal"/>
    <w:next w:val="Normal"/>
    <w:qFormat/>
    <w:rsid w:val="009D0019"/>
    <w:pPr>
      <w:keepNext/>
      <w:numPr>
        <w:ilvl w:val="1"/>
        <w:numId w:val="2"/>
      </w:numPr>
      <w:outlineLvl w:val="1"/>
    </w:pPr>
    <w:rPr>
      <w:rFonts w:ascii="Arial" w:hAnsi="Arial"/>
      <w:b/>
      <w:sz w:val="22"/>
      <w:szCs w:val="20"/>
    </w:rPr>
  </w:style>
  <w:style w:type="paragraph" w:styleId="Heading3">
    <w:name w:val="heading 3"/>
    <w:basedOn w:val="Normal"/>
    <w:next w:val="Normal"/>
    <w:qFormat/>
    <w:rsid w:val="009D0019"/>
    <w:pPr>
      <w:keepNext/>
      <w:numPr>
        <w:ilvl w:val="2"/>
        <w:numId w:val="2"/>
      </w:numPr>
      <w:jc w:val="both"/>
      <w:outlineLvl w:val="2"/>
    </w:pPr>
    <w:rPr>
      <w:rFonts w:ascii="Arial" w:hAnsi="Arial"/>
      <w:b/>
      <w:sz w:val="22"/>
      <w:szCs w:val="20"/>
    </w:rPr>
  </w:style>
  <w:style w:type="paragraph" w:styleId="Heading4">
    <w:name w:val="heading 4"/>
    <w:basedOn w:val="Normal"/>
    <w:next w:val="Normal"/>
    <w:qFormat/>
    <w:rsid w:val="009D0019"/>
    <w:pPr>
      <w:keepNext/>
      <w:numPr>
        <w:ilvl w:val="3"/>
        <w:numId w:val="2"/>
      </w:numPr>
      <w:jc w:val="both"/>
      <w:outlineLvl w:val="3"/>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D0019"/>
    <w:pPr>
      <w:tabs>
        <w:tab w:val="left" w:pos="540"/>
        <w:tab w:val="decimal" w:pos="6480"/>
        <w:tab w:val="decimal" w:pos="8460"/>
      </w:tabs>
    </w:pPr>
    <w:rPr>
      <w:rFonts w:ascii="Arial" w:hAnsi="Arial" w:cs="Arial"/>
      <w:sz w:val="22"/>
    </w:rPr>
  </w:style>
  <w:style w:type="paragraph" w:styleId="BodyTextIndent2">
    <w:name w:val="Body Text Indent 2"/>
    <w:basedOn w:val="Normal"/>
    <w:rsid w:val="009D0019"/>
    <w:pPr>
      <w:ind w:left="1440"/>
      <w:jc w:val="both"/>
    </w:pPr>
    <w:rPr>
      <w:rFonts w:ascii="Arial" w:hAnsi="Arial"/>
      <w:sz w:val="22"/>
      <w:szCs w:val="20"/>
    </w:rPr>
  </w:style>
  <w:style w:type="paragraph" w:styleId="BodyTextIndent3">
    <w:name w:val="Body Text Indent 3"/>
    <w:basedOn w:val="Normal"/>
    <w:rsid w:val="009D0019"/>
    <w:pPr>
      <w:ind w:left="720" w:firstLine="720"/>
      <w:jc w:val="both"/>
    </w:pPr>
    <w:rPr>
      <w:rFonts w:ascii="Arial" w:hAnsi="Arial"/>
      <w:sz w:val="22"/>
      <w:szCs w:val="20"/>
    </w:rPr>
  </w:style>
  <w:style w:type="paragraph" w:styleId="BodyTextIndent">
    <w:name w:val="Body Text Indent"/>
    <w:basedOn w:val="Normal"/>
    <w:rsid w:val="009D0019"/>
    <w:pPr>
      <w:ind w:left="1095"/>
      <w:jc w:val="both"/>
    </w:pPr>
    <w:rPr>
      <w:rFonts w:ascii="Arial" w:hAnsi="Arial"/>
      <w:sz w:val="22"/>
      <w:szCs w:val="20"/>
    </w:rPr>
  </w:style>
  <w:style w:type="paragraph" w:styleId="Footer">
    <w:name w:val="footer"/>
    <w:basedOn w:val="Normal"/>
    <w:link w:val="FooterChar"/>
    <w:uiPriority w:val="99"/>
    <w:rsid w:val="009D0019"/>
    <w:pPr>
      <w:tabs>
        <w:tab w:val="center" w:pos="4320"/>
        <w:tab w:val="right" w:pos="8640"/>
      </w:tabs>
    </w:pPr>
  </w:style>
  <w:style w:type="character" w:styleId="PageNumber">
    <w:name w:val="page number"/>
    <w:basedOn w:val="DefaultParagraphFont"/>
    <w:rsid w:val="009D0019"/>
  </w:style>
  <w:style w:type="character" w:styleId="Emphasis">
    <w:name w:val="Emphasis"/>
    <w:qFormat/>
    <w:rsid w:val="009D0019"/>
    <w:rPr>
      <w:i/>
    </w:rPr>
  </w:style>
  <w:style w:type="paragraph" w:styleId="Header">
    <w:name w:val="header"/>
    <w:basedOn w:val="Normal"/>
    <w:rsid w:val="009D0019"/>
    <w:pPr>
      <w:tabs>
        <w:tab w:val="center" w:pos="4320"/>
        <w:tab w:val="right" w:pos="8640"/>
      </w:tabs>
    </w:pPr>
  </w:style>
  <w:style w:type="paragraph" w:styleId="BalloonText">
    <w:name w:val="Balloon Text"/>
    <w:basedOn w:val="Normal"/>
    <w:semiHidden/>
    <w:rsid w:val="009D0019"/>
    <w:rPr>
      <w:rFonts w:ascii="Tahoma" w:hAnsi="Tahoma" w:cs="Tahoma"/>
      <w:sz w:val="16"/>
      <w:szCs w:val="16"/>
    </w:rPr>
  </w:style>
  <w:style w:type="table" w:styleId="TableGrid">
    <w:name w:val="Table Grid"/>
    <w:basedOn w:val="TableNormal"/>
    <w:rsid w:val="00577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2F27C2"/>
    <w:rPr>
      <w:vertAlign w:val="superscript"/>
    </w:rPr>
  </w:style>
  <w:style w:type="numbering" w:styleId="111111">
    <w:name w:val="Outline List 2"/>
    <w:basedOn w:val="NoList"/>
    <w:rsid w:val="00E171B2"/>
    <w:pPr>
      <w:numPr>
        <w:numId w:val="1"/>
      </w:numPr>
    </w:pPr>
  </w:style>
  <w:style w:type="paragraph" w:styleId="FootnoteText">
    <w:name w:val="footnote text"/>
    <w:basedOn w:val="Normal"/>
    <w:link w:val="FootnoteTextChar"/>
    <w:uiPriority w:val="99"/>
    <w:rsid w:val="002F27C2"/>
    <w:pPr>
      <w:overflowPunct w:val="0"/>
      <w:autoSpaceDE w:val="0"/>
      <w:autoSpaceDN w:val="0"/>
      <w:adjustRightInd w:val="0"/>
      <w:textAlignment w:val="baseline"/>
    </w:pPr>
    <w:rPr>
      <w:rFonts w:eastAsia="Batang"/>
      <w:sz w:val="20"/>
      <w:szCs w:val="20"/>
    </w:rPr>
  </w:style>
  <w:style w:type="character" w:customStyle="1" w:styleId="FootnoteTextChar">
    <w:name w:val="Footnote Text Char"/>
    <w:link w:val="FootnoteText"/>
    <w:uiPriority w:val="99"/>
    <w:rsid w:val="002F27C2"/>
    <w:rPr>
      <w:rFonts w:eastAsia="Batang"/>
    </w:rPr>
  </w:style>
  <w:style w:type="character" w:styleId="CommentReference">
    <w:name w:val="annotation reference"/>
    <w:rsid w:val="00C30A9B"/>
    <w:rPr>
      <w:sz w:val="16"/>
      <w:szCs w:val="16"/>
    </w:rPr>
  </w:style>
  <w:style w:type="paragraph" w:styleId="CommentText">
    <w:name w:val="annotation text"/>
    <w:basedOn w:val="Normal"/>
    <w:link w:val="CommentTextChar"/>
    <w:rsid w:val="00C30A9B"/>
    <w:rPr>
      <w:sz w:val="20"/>
      <w:szCs w:val="20"/>
    </w:rPr>
  </w:style>
  <w:style w:type="character" w:customStyle="1" w:styleId="CommentTextChar">
    <w:name w:val="Comment Text Char"/>
    <w:basedOn w:val="DefaultParagraphFont"/>
    <w:link w:val="CommentText"/>
    <w:rsid w:val="00C30A9B"/>
  </w:style>
  <w:style w:type="paragraph" w:styleId="CommentSubject">
    <w:name w:val="annotation subject"/>
    <w:basedOn w:val="CommentText"/>
    <w:next w:val="CommentText"/>
    <w:link w:val="CommentSubjectChar"/>
    <w:rsid w:val="00C30A9B"/>
    <w:rPr>
      <w:b/>
      <w:bCs/>
    </w:rPr>
  </w:style>
  <w:style w:type="character" w:customStyle="1" w:styleId="CommentSubjectChar">
    <w:name w:val="Comment Subject Char"/>
    <w:link w:val="CommentSubject"/>
    <w:rsid w:val="00C30A9B"/>
    <w:rPr>
      <w:b/>
      <w:bCs/>
    </w:rPr>
  </w:style>
  <w:style w:type="paragraph" w:styleId="DocumentMap">
    <w:name w:val="Document Map"/>
    <w:basedOn w:val="Normal"/>
    <w:link w:val="DocumentMapChar"/>
    <w:rsid w:val="00D6404E"/>
    <w:rPr>
      <w:rFonts w:ascii="Tahoma" w:hAnsi="Tahoma"/>
      <w:sz w:val="16"/>
      <w:szCs w:val="16"/>
    </w:rPr>
  </w:style>
  <w:style w:type="character" w:customStyle="1" w:styleId="DocumentMapChar">
    <w:name w:val="Document Map Char"/>
    <w:link w:val="DocumentMap"/>
    <w:rsid w:val="00D6404E"/>
    <w:rPr>
      <w:rFonts w:ascii="Tahoma" w:hAnsi="Tahoma" w:cs="Tahoma"/>
      <w:sz w:val="16"/>
      <w:szCs w:val="16"/>
    </w:rPr>
  </w:style>
  <w:style w:type="paragraph" w:styleId="Revision">
    <w:name w:val="Revision"/>
    <w:hidden/>
    <w:uiPriority w:val="99"/>
    <w:semiHidden/>
    <w:rsid w:val="00D6404E"/>
    <w:pPr>
      <w:spacing w:line="259" w:lineRule="exact"/>
    </w:pPr>
    <w:rPr>
      <w:sz w:val="24"/>
      <w:szCs w:val="24"/>
    </w:rPr>
  </w:style>
  <w:style w:type="paragraph" w:styleId="Subtitle">
    <w:name w:val="Subtitle"/>
    <w:basedOn w:val="Normal"/>
    <w:link w:val="SubtitleChar"/>
    <w:qFormat/>
    <w:rsid w:val="00F54998"/>
    <w:pPr>
      <w:overflowPunct w:val="0"/>
      <w:autoSpaceDE w:val="0"/>
      <w:autoSpaceDN w:val="0"/>
      <w:adjustRightInd w:val="0"/>
      <w:spacing w:line="240" w:lineRule="auto"/>
      <w:jc w:val="center"/>
      <w:textAlignment w:val="baseline"/>
    </w:pPr>
    <w:rPr>
      <w:rFonts w:eastAsia="Batang"/>
      <w:b/>
      <w:szCs w:val="20"/>
    </w:rPr>
  </w:style>
  <w:style w:type="character" w:customStyle="1" w:styleId="SubtitleChar">
    <w:name w:val="Subtitle Char"/>
    <w:link w:val="Subtitle"/>
    <w:rsid w:val="00F54998"/>
    <w:rPr>
      <w:rFonts w:eastAsia="Batang"/>
      <w:b/>
      <w:sz w:val="24"/>
    </w:rPr>
  </w:style>
  <w:style w:type="paragraph" w:styleId="ListParagraph">
    <w:name w:val="List Paragraph"/>
    <w:basedOn w:val="Normal"/>
    <w:uiPriority w:val="34"/>
    <w:qFormat/>
    <w:rsid w:val="00FA4483"/>
    <w:pPr>
      <w:ind w:left="720"/>
    </w:pPr>
  </w:style>
  <w:style w:type="character" w:customStyle="1" w:styleId="FooterChar">
    <w:name w:val="Footer Char"/>
    <w:link w:val="Footer"/>
    <w:uiPriority w:val="99"/>
    <w:rsid w:val="000C72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2536">
      <w:bodyDiv w:val="1"/>
      <w:marLeft w:val="0"/>
      <w:marRight w:val="0"/>
      <w:marTop w:val="0"/>
      <w:marBottom w:val="0"/>
      <w:divBdr>
        <w:top w:val="none" w:sz="0" w:space="0" w:color="auto"/>
        <w:left w:val="none" w:sz="0" w:space="0" w:color="auto"/>
        <w:bottom w:val="none" w:sz="0" w:space="0" w:color="auto"/>
        <w:right w:val="none" w:sz="0" w:space="0" w:color="auto"/>
      </w:divBdr>
    </w:div>
    <w:div w:id="119735022">
      <w:bodyDiv w:val="1"/>
      <w:marLeft w:val="0"/>
      <w:marRight w:val="0"/>
      <w:marTop w:val="0"/>
      <w:marBottom w:val="0"/>
      <w:divBdr>
        <w:top w:val="none" w:sz="0" w:space="0" w:color="auto"/>
        <w:left w:val="none" w:sz="0" w:space="0" w:color="auto"/>
        <w:bottom w:val="none" w:sz="0" w:space="0" w:color="auto"/>
        <w:right w:val="none" w:sz="0" w:space="0" w:color="auto"/>
      </w:divBdr>
    </w:div>
    <w:div w:id="130440021">
      <w:bodyDiv w:val="1"/>
      <w:marLeft w:val="0"/>
      <w:marRight w:val="0"/>
      <w:marTop w:val="0"/>
      <w:marBottom w:val="0"/>
      <w:divBdr>
        <w:top w:val="none" w:sz="0" w:space="0" w:color="auto"/>
        <w:left w:val="none" w:sz="0" w:space="0" w:color="auto"/>
        <w:bottom w:val="none" w:sz="0" w:space="0" w:color="auto"/>
        <w:right w:val="none" w:sz="0" w:space="0" w:color="auto"/>
      </w:divBdr>
    </w:div>
    <w:div w:id="179979220">
      <w:bodyDiv w:val="1"/>
      <w:marLeft w:val="0"/>
      <w:marRight w:val="0"/>
      <w:marTop w:val="0"/>
      <w:marBottom w:val="0"/>
      <w:divBdr>
        <w:top w:val="none" w:sz="0" w:space="0" w:color="auto"/>
        <w:left w:val="none" w:sz="0" w:space="0" w:color="auto"/>
        <w:bottom w:val="none" w:sz="0" w:space="0" w:color="auto"/>
        <w:right w:val="none" w:sz="0" w:space="0" w:color="auto"/>
      </w:divBdr>
    </w:div>
    <w:div w:id="240219910">
      <w:bodyDiv w:val="1"/>
      <w:marLeft w:val="0"/>
      <w:marRight w:val="0"/>
      <w:marTop w:val="0"/>
      <w:marBottom w:val="0"/>
      <w:divBdr>
        <w:top w:val="none" w:sz="0" w:space="0" w:color="auto"/>
        <w:left w:val="none" w:sz="0" w:space="0" w:color="auto"/>
        <w:bottom w:val="none" w:sz="0" w:space="0" w:color="auto"/>
        <w:right w:val="none" w:sz="0" w:space="0" w:color="auto"/>
      </w:divBdr>
    </w:div>
    <w:div w:id="262300817">
      <w:bodyDiv w:val="1"/>
      <w:marLeft w:val="0"/>
      <w:marRight w:val="0"/>
      <w:marTop w:val="0"/>
      <w:marBottom w:val="0"/>
      <w:divBdr>
        <w:top w:val="none" w:sz="0" w:space="0" w:color="auto"/>
        <w:left w:val="none" w:sz="0" w:space="0" w:color="auto"/>
        <w:bottom w:val="none" w:sz="0" w:space="0" w:color="auto"/>
        <w:right w:val="none" w:sz="0" w:space="0" w:color="auto"/>
      </w:divBdr>
    </w:div>
    <w:div w:id="268851144">
      <w:bodyDiv w:val="1"/>
      <w:marLeft w:val="0"/>
      <w:marRight w:val="0"/>
      <w:marTop w:val="0"/>
      <w:marBottom w:val="0"/>
      <w:divBdr>
        <w:top w:val="none" w:sz="0" w:space="0" w:color="auto"/>
        <w:left w:val="none" w:sz="0" w:space="0" w:color="auto"/>
        <w:bottom w:val="none" w:sz="0" w:space="0" w:color="auto"/>
        <w:right w:val="none" w:sz="0" w:space="0" w:color="auto"/>
      </w:divBdr>
    </w:div>
    <w:div w:id="310521436">
      <w:bodyDiv w:val="1"/>
      <w:marLeft w:val="0"/>
      <w:marRight w:val="0"/>
      <w:marTop w:val="0"/>
      <w:marBottom w:val="0"/>
      <w:divBdr>
        <w:top w:val="none" w:sz="0" w:space="0" w:color="auto"/>
        <w:left w:val="none" w:sz="0" w:space="0" w:color="auto"/>
        <w:bottom w:val="none" w:sz="0" w:space="0" w:color="auto"/>
        <w:right w:val="none" w:sz="0" w:space="0" w:color="auto"/>
      </w:divBdr>
    </w:div>
    <w:div w:id="338197033">
      <w:bodyDiv w:val="1"/>
      <w:marLeft w:val="0"/>
      <w:marRight w:val="0"/>
      <w:marTop w:val="0"/>
      <w:marBottom w:val="0"/>
      <w:divBdr>
        <w:top w:val="none" w:sz="0" w:space="0" w:color="auto"/>
        <w:left w:val="none" w:sz="0" w:space="0" w:color="auto"/>
        <w:bottom w:val="none" w:sz="0" w:space="0" w:color="auto"/>
        <w:right w:val="none" w:sz="0" w:space="0" w:color="auto"/>
      </w:divBdr>
    </w:div>
    <w:div w:id="381949018">
      <w:bodyDiv w:val="1"/>
      <w:marLeft w:val="0"/>
      <w:marRight w:val="0"/>
      <w:marTop w:val="0"/>
      <w:marBottom w:val="0"/>
      <w:divBdr>
        <w:top w:val="none" w:sz="0" w:space="0" w:color="auto"/>
        <w:left w:val="none" w:sz="0" w:space="0" w:color="auto"/>
        <w:bottom w:val="none" w:sz="0" w:space="0" w:color="auto"/>
        <w:right w:val="none" w:sz="0" w:space="0" w:color="auto"/>
      </w:divBdr>
    </w:div>
    <w:div w:id="392389829">
      <w:bodyDiv w:val="1"/>
      <w:marLeft w:val="0"/>
      <w:marRight w:val="0"/>
      <w:marTop w:val="0"/>
      <w:marBottom w:val="0"/>
      <w:divBdr>
        <w:top w:val="none" w:sz="0" w:space="0" w:color="auto"/>
        <w:left w:val="none" w:sz="0" w:space="0" w:color="auto"/>
        <w:bottom w:val="none" w:sz="0" w:space="0" w:color="auto"/>
        <w:right w:val="none" w:sz="0" w:space="0" w:color="auto"/>
      </w:divBdr>
    </w:div>
    <w:div w:id="460612123">
      <w:bodyDiv w:val="1"/>
      <w:marLeft w:val="0"/>
      <w:marRight w:val="0"/>
      <w:marTop w:val="0"/>
      <w:marBottom w:val="0"/>
      <w:divBdr>
        <w:top w:val="none" w:sz="0" w:space="0" w:color="auto"/>
        <w:left w:val="none" w:sz="0" w:space="0" w:color="auto"/>
        <w:bottom w:val="none" w:sz="0" w:space="0" w:color="auto"/>
        <w:right w:val="none" w:sz="0" w:space="0" w:color="auto"/>
      </w:divBdr>
    </w:div>
    <w:div w:id="496575350">
      <w:bodyDiv w:val="1"/>
      <w:marLeft w:val="0"/>
      <w:marRight w:val="0"/>
      <w:marTop w:val="0"/>
      <w:marBottom w:val="0"/>
      <w:divBdr>
        <w:top w:val="none" w:sz="0" w:space="0" w:color="auto"/>
        <w:left w:val="none" w:sz="0" w:space="0" w:color="auto"/>
        <w:bottom w:val="none" w:sz="0" w:space="0" w:color="auto"/>
        <w:right w:val="none" w:sz="0" w:space="0" w:color="auto"/>
      </w:divBdr>
    </w:div>
    <w:div w:id="516430514">
      <w:bodyDiv w:val="1"/>
      <w:marLeft w:val="0"/>
      <w:marRight w:val="0"/>
      <w:marTop w:val="0"/>
      <w:marBottom w:val="0"/>
      <w:divBdr>
        <w:top w:val="none" w:sz="0" w:space="0" w:color="auto"/>
        <w:left w:val="none" w:sz="0" w:space="0" w:color="auto"/>
        <w:bottom w:val="none" w:sz="0" w:space="0" w:color="auto"/>
        <w:right w:val="none" w:sz="0" w:space="0" w:color="auto"/>
      </w:divBdr>
    </w:div>
    <w:div w:id="563569914">
      <w:bodyDiv w:val="1"/>
      <w:marLeft w:val="0"/>
      <w:marRight w:val="0"/>
      <w:marTop w:val="0"/>
      <w:marBottom w:val="0"/>
      <w:divBdr>
        <w:top w:val="none" w:sz="0" w:space="0" w:color="auto"/>
        <w:left w:val="none" w:sz="0" w:space="0" w:color="auto"/>
        <w:bottom w:val="none" w:sz="0" w:space="0" w:color="auto"/>
        <w:right w:val="none" w:sz="0" w:space="0" w:color="auto"/>
      </w:divBdr>
    </w:div>
    <w:div w:id="578907676">
      <w:bodyDiv w:val="1"/>
      <w:marLeft w:val="0"/>
      <w:marRight w:val="0"/>
      <w:marTop w:val="0"/>
      <w:marBottom w:val="0"/>
      <w:divBdr>
        <w:top w:val="none" w:sz="0" w:space="0" w:color="auto"/>
        <w:left w:val="none" w:sz="0" w:space="0" w:color="auto"/>
        <w:bottom w:val="none" w:sz="0" w:space="0" w:color="auto"/>
        <w:right w:val="none" w:sz="0" w:space="0" w:color="auto"/>
      </w:divBdr>
    </w:div>
    <w:div w:id="605039687">
      <w:bodyDiv w:val="1"/>
      <w:marLeft w:val="0"/>
      <w:marRight w:val="0"/>
      <w:marTop w:val="0"/>
      <w:marBottom w:val="0"/>
      <w:divBdr>
        <w:top w:val="none" w:sz="0" w:space="0" w:color="auto"/>
        <w:left w:val="none" w:sz="0" w:space="0" w:color="auto"/>
        <w:bottom w:val="none" w:sz="0" w:space="0" w:color="auto"/>
        <w:right w:val="none" w:sz="0" w:space="0" w:color="auto"/>
      </w:divBdr>
    </w:div>
    <w:div w:id="635842208">
      <w:bodyDiv w:val="1"/>
      <w:marLeft w:val="0"/>
      <w:marRight w:val="0"/>
      <w:marTop w:val="0"/>
      <w:marBottom w:val="0"/>
      <w:divBdr>
        <w:top w:val="none" w:sz="0" w:space="0" w:color="auto"/>
        <w:left w:val="none" w:sz="0" w:space="0" w:color="auto"/>
        <w:bottom w:val="none" w:sz="0" w:space="0" w:color="auto"/>
        <w:right w:val="none" w:sz="0" w:space="0" w:color="auto"/>
      </w:divBdr>
    </w:div>
    <w:div w:id="643192817">
      <w:bodyDiv w:val="1"/>
      <w:marLeft w:val="0"/>
      <w:marRight w:val="0"/>
      <w:marTop w:val="0"/>
      <w:marBottom w:val="0"/>
      <w:divBdr>
        <w:top w:val="none" w:sz="0" w:space="0" w:color="auto"/>
        <w:left w:val="none" w:sz="0" w:space="0" w:color="auto"/>
        <w:bottom w:val="none" w:sz="0" w:space="0" w:color="auto"/>
        <w:right w:val="none" w:sz="0" w:space="0" w:color="auto"/>
      </w:divBdr>
    </w:div>
    <w:div w:id="645747811">
      <w:bodyDiv w:val="1"/>
      <w:marLeft w:val="0"/>
      <w:marRight w:val="0"/>
      <w:marTop w:val="0"/>
      <w:marBottom w:val="0"/>
      <w:divBdr>
        <w:top w:val="none" w:sz="0" w:space="0" w:color="auto"/>
        <w:left w:val="none" w:sz="0" w:space="0" w:color="auto"/>
        <w:bottom w:val="none" w:sz="0" w:space="0" w:color="auto"/>
        <w:right w:val="none" w:sz="0" w:space="0" w:color="auto"/>
      </w:divBdr>
    </w:div>
    <w:div w:id="666523420">
      <w:bodyDiv w:val="1"/>
      <w:marLeft w:val="0"/>
      <w:marRight w:val="0"/>
      <w:marTop w:val="0"/>
      <w:marBottom w:val="0"/>
      <w:divBdr>
        <w:top w:val="none" w:sz="0" w:space="0" w:color="auto"/>
        <w:left w:val="none" w:sz="0" w:space="0" w:color="auto"/>
        <w:bottom w:val="none" w:sz="0" w:space="0" w:color="auto"/>
        <w:right w:val="none" w:sz="0" w:space="0" w:color="auto"/>
      </w:divBdr>
    </w:div>
    <w:div w:id="675110183">
      <w:bodyDiv w:val="1"/>
      <w:marLeft w:val="0"/>
      <w:marRight w:val="0"/>
      <w:marTop w:val="0"/>
      <w:marBottom w:val="0"/>
      <w:divBdr>
        <w:top w:val="none" w:sz="0" w:space="0" w:color="auto"/>
        <w:left w:val="none" w:sz="0" w:space="0" w:color="auto"/>
        <w:bottom w:val="none" w:sz="0" w:space="0" w:color="auto"/>
        <w:right w:val="none" w:sz="0" w:space="0" w:color="auto"/>
      </w:divBdr>
    </w:div>
    <w:div w:id="680740274">
      <w:bodyDiv w:val="1"/>
      <w:marLeft w:val="0"/>
      <w:marRight w:val="0"/>
      <w:marTop w:val="0"/>
      <w:marBottom w:val="0"/>
      <w:divBdr>
        <w:top w:val="none" w:sz="0" w:space="0" w:color="auto"/>
        <w:left w:val="none" w:sz="0" w:space="0" w:color="auto"/>
        <w:bottom w:val="none" w:sz="0" w:space="0" w:color="auto"/>
        <w:right w:val="none" w:sz="0" w:space="0" w:color="auto"/>
      </w:divBdr>
    </w:div>
    <w:div w:id="703679613">
      <w:bodyDiv w:val="1"/>
      <w:marLeft w:val="0"/>
      <w:marRight w:val="0"/>
      <w:marTop w:val="0"/>
      <w:marBottom w:val="0"/>
      <w:divBdr>
        <w:top w:val="none" w:sz="0" w:space="0" w:color="auto"/>
        <w:left w:val="none" w:sz="0" w:space="0" w:color="auto"/>
        <w:bottom w:val="none" w:sz="0" w:space="0" w:color="auto"/>
        <w:right w:val="none" w:sz="0" w:space="0" w:color="auto"/>
      </w:divBdr>
    </w:div>
    <w:div w:id="715157464">
      <w:bodyDiv w:val="1"/>
      <w:marLeft w:val="0"/>
      <w:marRight w:val="0"/>
      <w:marTop w:val="0"/>
      <w:marBottom w:val="0"/>
      <w:divBdr>
        <w:top w:val="none" w:sz="0" w:space="0" w:color="auto"/>
        <w:left w:val="none" w:sz="0" w:space="0" w:color="auto"/>
        <w:bottom w:val="none" w:sz="0" w:space="0" w:color="auto"/>
        <w:right w:val="none" w:sz="0" w:space="0" w:color="auto"/>
      </w:divBdr>
    </w:div>
    <w:div w:id="755636418">
      <w:bodyDiv w:val="1"/>
      <w:marLeft w:val="0"/>
      <w:marRight w:val="0"/>
      <w:marTop w:val="0"/>
      <w:marBottom w:val="0"/>
      <w:divBdr>
        <w:top w:val="none" w:sz="0" w:space="0" w:color="auto"/>
        <w:left w:val="none" w:sz="0" w:space="0" w:color="auto"/>
        <w:bottom w:val="none" w:sz="0" w:space="0" w:color="auto"/>
        <w:right w:val="none" w:sz="0" w:space="0" w:color="auto"/>
      </w:divBdr>
    </w:div>
    <w:div w:id="757364127">
      <w:bodyDiv w:val="1"/>
      <w:marLeft w:val="0"/>
      <w:marRight w:val="0"/>
      <w:marTop w:val="0"/>
      <w:marBottom w:val="0"/>
      <w:divBdr>
        <w:top w:val="none" w:sz="0" w:space="0" w:color="auto"/>
        <w:left w:val="none" w:sz="0" w:space="0" w:color="auto"/>
        <w:bottom w:val="none" w:sz="0" w:space="0" w:color="auto"/>
        <w:right w:val="none" w:sz="0" w:space="0" w:color="auto"/>
      </w:divBdr>
    </w:div>
    <w:div w:id="776825959">
      <w:bodyDiv w:val="1"/>
      <w:marLeft w:val="0"/>
      <w:marRight w:val="0"/>
      <w:marTop w:val="0"/>
      <w:marBottom w:val="0"/>
      <w:divBdr>
        <w:top w:val="none" w:sz="0" w:space="0" w:color="auto"/>
        <w:left w:val="none" w:sz="0" w:space="0" w:color="auto"/>
        <w:bottom w:val="none" w:sz="0" w:space="0" w:color="auto"/>
        <w:right w:val="none" w:sz="0" w:space="0" w:color="auto"/>
      </w:divBdr>
    </w:div>
    <w:div w:id="778988091">
      <w:bodyDiv w:val="1"/>
      <w:marLeft w:val="0"/>
      <w:marRight w:val="0"/>
      <w:marTop w:val="0"/>
      <w:marBottom w:val="0"/>
      <w:divBdr>
        <w:top w:val="none" w:sz="0" w:space="0" w:color="auto"/>
        <w:left w:val="none" w:sz="0" w:space="0" w:color="auto"/>
        <w:bottom w:val="none" w:sz="0" w:space="0" w:color="auto"/>
        <w:right w:val="none" w:sz="0" w:space="0" w:color="auto"/>
      </w:divBdr>
    </w:div>
    <w:div w:id="789199899">
      <w:bodyDiv w:val="1"/>
      <w:marLeft w:val="0"/>
      <w:marRight w:val="0"/>
      <w:marTop w:val="0"/>
      <w:marBottom w:val="0"/>
      <w:divBdr>
        <w:top w:val="none" w:sz="0" w:space="0" w:color="auto"/>
        <w:left w:val="none" w:sz="0" w:space="0" w:color="auto"/>
        <w:bottom w:val="none" w:sz="0" w:space="0" w:color="auto"/>
        <w:right w:val="none" w:sz="0" w:space="0" w:color="auto"/>
      </w:divBdr>
    </w:div>
    <w:div w:id="828640211">
      <w:bodyDiv w:val="1"/>
      <w:marLeft w:val="0"/>
      <w:marRight w:val="0"/>
      <w:marTop w:val="0"/>
      <w:marBottom w:val="0"/>
      <w:divBdr>
        <w:top w:val="none" w:sz="0" w:space="0" w:color="auto"/>
        <w:left w:val="none" w:sz="0" w:space="0" w:color="auto"/>
        <w:bottom w:val="none" w:sz="0" w:space="0" w:color="auto"/>
        <w:right w:val="none" w:sz="0" w:space="0" w:color="auto"/>
      </w:divBdr>
    </w:div>
    <w:div w:id="878857803">
      <w:bodyDiv w:val="1"/>
      <w:marLeft w:val="0"/>
      <w:marRight w:val="0"/>
      <w:marTop w:val="0"/>
      <w:marBottom w:val="0"/>
      <w:divBdr>
        <w:top w:val="none" w:sz="0" w:space="0" w:color="auto"/>
        <w:left w:val="none" w:sz="0" w:space="0" w:color="auto"/>
        <w:bottom w:val="none" w:sz="0" w:space="0" w:color="auto"/>
        <w:right w:val="none" w:sz="0" w:space="0" w:color="auto"/>
      </w:divBdr>
    </w:div>
    <w:div w:id="911621940">
      <w:bodyDiv w:val="1"/>
      <w:marLeft w:val="0"/>
      <w:marRight w:val="0"/>
      <w:marTop w:val="0"/>
      <w:marBottom w:val="0"/>
      <w:divBdr>
        <w:top w:val="none" w:sz="0" w:space="0" w:color="auto"/>
        <w:left w:val="none" w:sz="0" w:space="0" w:color="auto"/>
        <w:bottom w:val="none" w:sz="0" w:space="0" w:color="auto"/>
        <w:right w:val="none" w:sz="0" w:space="0" w:color="auto"/>
      </w:divBdr>
    </w:div>
    <w:div w:id="917373528">
      <w:bodyDiv w:val="1"/>
      <w:marLeft w:val="0"/>
      <w:marRight w:val="0"/>
      <w:marTop w:val="0"/>
      <w:marBottom w:val="0"/>
      <w:divBdr>
        <w:top w:val="none" w:sz="0" w:space="0" w:color="auto"/>
        <w:left w:val="none" w:sz="0" w:space="0" w:color="auto"/>
        <w:bottom w:val="none" w:sz="0" w:space="0" w:color="auto"/>
        <w:right w:val="none" w:sz="0" w:space="0" w:color="auto"/>
      </w:divBdr>
    </w:div>
    <w:div w:id="924268112">
      <w:bodyDiv w:val="1"/>
      <w:marLeft w:val="0"/>
      <w:marRight w:val="0"/>
      <w:marTop w:val="0"/>
      <w:marBottom w:val="0"/>
      <w:divBdr>
        <w:top w:val="none" w:sz="0" w:space="0" w:color="auto"/>
        <w:left w:val="none" w:sz="0" w:space="0" w:color="auto"/>
        <w:bottom w:val="none" w:sz="0" w:space="0" w:color="auto"/>
        <w:right w:val="none" w:sz="0" w:space="0" w:color="auto"/>
      </w:divBdr>
    </w:div>
    <w:div w:id="946815325">
      <w:bodyDiv w:val="1"/>
      <w:marLeft w:val="0"/>
      <w:marRight w:val="0"/>
      <w:marTop w:val="0"/>
      <w:marBottom w:val="0"/>
      <w:divBdr>
        <w:top w:val="none" w:sz="0" w:space="0" w:color="auto"/>
        <w:left w:val="none" w:sz="0" w:space="0" w:color="auto"/>
        <w:bottom w:val="none" w:sz="0" w:space="0" w:color="auto"/>
        <w:right w:val="none" w:sz="0" w:space="0" w:color="auto"/>
      </w:divBdr>
    </w:div>
    <w:div w:id="962273723">
      <w:bodyDiv w:val="1"/>
      <w:marLeft w:val="0"/>
      <w:marRight w:val="0"/>
      <w:marTop w:val="0"/>
      <w:marBottom w:val="0"/>
      <w:divBdr>
        <w:top w:val="none" w:sz="0" w:space="0" w:color="auto"/>
        <w:left w:val="none" w:sz="0" w:space="0" w:color="auto"/>
        <w:bottom w:val="none" w:sz="0" w:space="0" w:color="auto"/>
        <w:right w:val="none" w:sz="0" w:space="0" w:color="auto"/>
      </w:divBdr>
    </w:div>
    <w:div w:id="1031492237">
      <w:bodyDiv w:val="1"/>
      <w:marLeft w:val="0"/>
      <w:marRight w:val="0"/>
      <w:marTop w:val="0"/>
      <w:marBottom w:val="0"/>
      <w:divBdr>
        <w:top w:val="none" w:sz="0" w:space="0" w:color="auto"/>
        <w:left w:val="none" w:sz="0" w:space="0" w:color="auto"/>
        <w:bottom w:val="none" w:sz="0" w:space="0" w:color="auto"/>
        <w:right w:val="none" w:sz="0" w:space="0" w:color="auto"/>
      </w:divBdr>
    </w:div>
    <w:div w:id="1032074775">
      <w:bodyDiv w:val="1"/>
      <w:marLeft w:val="0"/>
      <w:marRight w:val="0"/>
      <w:marTop w:val="0"/>
      <w:marBottom w:val="0"/>
      <w:divBdr>
        <w:top w:val="none" w:sz="0" w:space="0" w:color="auto"/>
        <w:left w:val="none" w:sz="0" w:space="0" w:color="auto"/>
        <w:bottom w:val="none" w:sz="0" w:space="0" w:color="auto"/>
        <w:right w:val="none" w:sz="0" w:space="0" w:color="auto"/>
      </w:divBdr>
    </w:div>
    <w:div w:id="1049575111">
      <w:bodyDiv w:val="1"/>
      <w:marLeft w:val="0"/>
      <w:marRight w:val="0"/>
      <w:marTop w:val="0"/>
      <w:marBottom w:val="0"/>
      <w:divBdr>
        <w:top w:val="none" w:sz="0" w:space="0" w:color="auto"/>
        <w:left w:val="none" w:sz="0" w:space="0" w:color="auto"/>
        <w:bottom w:val="none" w:sz="0" w:space="0" w:color="auto"/>
        <w:right w:val="none" w:sz="0" w:space="0" w:color="auto"/>
      </w:divBdr>
    </w:div>
    <w:div w:id="1098672393">
      <w:bodyDiv w:val="1"/>
      <w:marLeft w:val="0"/>
      <w:marRight w:val="0"/>
      <w:marTop w:val="0"/>
      <w:marBottom w:val="0"/>
      <w:divBdr>
        <w:top w:val="none" w:sz="0" w:space="0" w:color="auto"/>
        <w:left w:val="none" w:sz="0" w:space="0" w:color="auto"/>
        <w:bottom w:val="none" w:sz="0" w:space="0" w:color="auto"/>
        <w:right w:val="none" w:sz="0" w:space="0" w:color="auto"/>
      </w:divBdr>
    </w:div>
    <w:div w:id="1125852600">
      <w:bodyDiv w:val="1"/>
      <w:marLeft w:val="0"/>
      <w:marRight w:val="0"/>
      <w:marTop w:val="0"/>
      <w:marBottom w:val="0"/>
      <w:divBdr>
        <w:top w:val="none" w:sz="0" w:space="0" w:color="auto"/>
        <w:left w:val="none" w:sz="0" w:space="0" w:color="auto"/>
        <w:bottom w:val="none" w:sz="0" w:space="0" w:color="auto"/>
        <w:right w:val="none" w:sz="0" w:space="0" w:color="auto"/>
      </w:divBdr>
    </w:div>
    <w:div w:id="1128821098">
      <w:bodyDiv w:val="1"/>
      <w:marLeft w:val="0"/>
      <w:marRight w:val="0"/>
      <w:marTop w:val="0"/>
      <w:marBottom w:val="0"/>
      <w:divBdr>
        <w:top w:val="none" w:sz="0" w:space="0" w:color="auto"/>
        <w:left w:val="none" w:sz="0" w:space="0" w:color="auto"/>
        <w:bottom w:val="none" w:sz="0" w:space="0" w:color="auto"/>
        <w:right w:val="none" w:sz="0" w:space="0" w:color="auto"/>
      </w:divBdr>
    </w:div>
    <w:div w:id="1149905840">
      <w:bodyDiv w:val="1"/>
      <w:marLeft w:val="0"/>
      <w:marRight w:val="0"/>
      <w:marTop w:val="0"/>
      <w:marBottom w:val="0"/>
      <w:divBdr>
        <w:top w:val="none" w:sz="0" w:space="0" w:color="auto"/>
        <w:left w:val="none" w:sz="0" w:space="0" w:color="auto"/>
        <w:bottom w:val="none" w:sz="0" w:space="0" w:color="auto"/>
        <w:right w:val="none" w:sz="0" w:space="0" w:color="auto"/>
      </w:divBdr>
    </w:div>
    <w:div w:id="1192039325">
      <w:bodyDiv w:val="1"/>
      <w:marLeft w:val="0"/>
      <w:marRight w:val="0"/>
      <w:marTop w:val="0"/>
      <w:marBottom w:val="0"/>
      <w:divBdr>
        <w:top w:val="none" w:sz="0" w:space="0" w:color="auto"/>
        <w:left w:val="none" w:sz="0" w:space="0" w:color="auto"/>
        <w:bottom w:val="none" w:sz="0" w:space="0" w:color="auto"/>
        <w:right w:val="none" w:sz="0" w:space="0" w:color="auto"/>
      </w:divBdr>
    </w:div>
    <w:div w:id="1194461343">
      <w:bodyDiv w:val="1"/>
      <w:marLeft w:val="0"/>
      <w:marRight w:val="0"/>
      <w:marTop w:val="0"/>
      <w:marBottom w:val="0"/>
      <w:divBdr>
        <w:top w:val="none" w:sz="0" w:space="0" w:color="auto"/>
        <w:left w:val="none" w:sz="0" w:space="0" w:color="auto"/>
        <w:bottom w:val="none" w:sz="0" w:space="0" w:color="auto"/>
        <w:right w:val="none" w:sz="0" w:space="0" w:color="auto"/>
      </w:divBdr>
    </w:div>
    <w:div w:id="1205364757">
      <w:bodyDiv w:val="1"/>
      <w:marLeft w:val="0"/>
      <w:marRight w:val="0"/>
      <w:marTop w:val="0"/>
      <w:marBottom w:val="0"/>
      <w:divBdr>
        <w:top w:val="none" w:sz="0" w:space="0" w:color="auto"/>
        <w:left w:val="none" w:sz="0" w:space="0" w:color="auto"/>
        <w:bottom w:val="none" w:sz="0" w:space="0" w:color="auto"/>
        <w:right w:val="none" w:sz="0" w:space="0" w:color="auto"/>
      </w:divBdr>
    </w:div>
    <w:div w:id="1226523257">
      <w:bodyDiv w:val="1"/>
      <w:marLeft w:val="0"/>
      <w:marRight w:val="0"/>
      <w:marTop w:val="0"/>
      <w:marBottom w:val="0"/>
      <w:divBdr>
        <w:top w:val="none" w:sz="0" w:space="0" w:color="auto"/>
        <w:left w:val="none" w:sz="0" w:space="0" w:color="auto"/>
        <w:bottom w:val="none" w:sz="0" w:space="0" w:color="auto"/>
        <w:right w:val="none" w:sz="0" w:space="0" w:color="auto"/>
      </w:divBdr>
    </w:div>
    <w:div w:id="1244217547">
      <w:bodyDiv w:val="1"/>
      <w:marLeft w:val="0"/>
      <w:marRight w:val="0"/>
      <w:marTop w:val="0"/>
      <w:marBottom w:val="0"/>
      <w:divBdr>
        <w:top w:val="none" w:sz="0" w:space="0" w:color="auto"/>
        <w:left w:val="none" w:sz="0" w:space="0" w:color="auto"/>
        <w:bottom w:val="none" w:sz="0" w:space="0" w:color="auto"/>
        <w:right w:val="none" w:sz="0" w:space="0" w:color="auto"/>
      </w:divBdr>
    </w:div>
    <w:div w:id="1247692297">
      <w:bodyDiv w:val="1"/>
      <w:marLeft w:val="0"/>
      <w:marRight w:val="0"/>
      <w:marTop w:val="0"/>
      <w:marBottom w:val="0"/>
      <w:divBdr>
        <w:top w:val="none" w:sz="0" w:space="0" w:color="auto"/>
        <w:left w:val="none" w:sz="0" w:space="0" w:color="auto"/>
        <w:bottom w:val="none" w:sz="0" w:space="0" w:color="auto"/>
        <w:right w:val="none" w:sz="0" w:space="0" w:color="auto"/>
      </w:divBdr>
    </w:div>
    <w:div w:id="1286503782">
      <w:bodyDiv w:val="1"/>
      <w:marLeft w:val="0"/>
      <w:marRight w:val="0"/>
      <w:marTop w:val="0"/>
      <w:marBottom w:val="0"/>
      <w:divBdr>
        <w:top w:val="none" w:sz="0" w:space="0" w:color="auto"/>
        <w:left w:val="none" w:sz="0" w:space="0" w:color="auto"/>
        <w:bottom w:val="none" w:sz="0" w:space="0" w:color="auto"/>
        <w:right w:val="none" w:sz="0" w:space="0" w:color="auto"/>
      </w:divBdr>
    </w:div>
    <w:div w:id="1325429124">
      <w:bodyDiv w:val="1"/>
      <w:marLeft w:val="0"/>
      <w:marRight w:val="0"/>
      <w:marTop w:val="0"/>
      <w:marBottom w:val="0"/>
      <w:divBdr>
        <w:top w:val="none" w:sz="0" w:space="0" w:color="auto"/>
        <w:left w:val="none" w:sz="0" w:space="0" w:color="auto"/>
        <w:bottom w:val="none" w:sz="0" w:space="0" w:color="auto"/>
        <w:right w:val="none" w:sz="0" w:space="0" w:color="auto"/>
      </w:divBdr>
    </w:div>
    <w:div w:id="1354645757">
      <w:bodyDiv w:val="1"/>
      <w:marLeft w:val="0"/>
      <w:marRight w:val="0"/>
      <w:marTop w:val="0"/>
      <w:marBottom w:val="0"/>
      <w:divBdr>
        <w:top w:val="none" w:sz="0" w:space="0" w:color="auto"/>
        <w:left w:val="none" w:sz="0" w:space="0" w:color="auto"/>
        <w:bottom w:val="none" w:sz="0" w:space="0" w:color="auto"/>
        <w:right w:val="none" w:sz="0" w:space="0" w:color="auto"/>
      </w:divBdr>
    </w:div>
    <w:div w:id="1366249240">
      <w:bodyDiv w:val="1"/>
      <w:marLeft w:val="0"/>
      <w:marRight w:val="0"/>
      <w:marTop w:val="0"/>
      <w:marBottom w:val="0"/>
      <w:divBdr>
        <w:top w:val="none" w:sz="0" w:space="0" w:color="auto"/>
        <w:left w:val="none" w:sz="0" w:space="0" w:color="auto"/>
        <w:bottom w:val="none" w:sz="0" w:space="0" w:color="auto"/>
        <w:right w:val="none" w:sz="0" w:space="0" w:color="auto"/>
      </w:divBdr>
    </w:div>
    <w:div w:id="1399590810">
      <w:bodyDiv w:val="1"/>
      <w:marLeft w:val="0"/>
      <w:marRight w:val="0"/>
      <w:marTop w:val="0"/>
      <w:marBottom w:val="0"/>
      <w:divBdr>
        <w:top w:val="none" w:sz="0" w:space="0" w:color="auto"/>
        <w:left w:val="none" w:sz="0" w:space="0" w:color="auto"/>
        <w:bottom w:val="none" w:sz="0" w:space="0" w:color="auto"/>
        <w:right w:val="none" w:sz="0" w:space="0" w:color="auto"/>
      </w:divBdr>
    </w:div>
    <w:div w:id="1404329167">
      <w:bodyDiv w:val="1"/>
      <w:marLeft w:val="0"/>
      <w:marRight w:val="0"/>
      <w:marTop w:val="0"/>
      <w:marBottom w:val="0"/>
      <w:divBdr>
        <w:top w:val="none" w:sz="0" w:space="0" w:color="auto"/>
        <w:left w:val="none" w:sz="0" w:space="0" w:color="auto"/>
        <w:bottom w:val="none" w:sz="0" w:space="0" w:color="auto"/>
        <w:right w:val="none" w:sz="0" w:space="0" w:color="auto"/>
      </w:divBdr>
    </w:div>
    <w:div w:id="1405681963">
      <w:bodyDiv w:val="1"/>
      <w:marLeft w:val="0"/>
      <w:marRight w:val="0"/>
      <w:marTop w:val="0"/>
      <w:marBottom w:val="0"/>
      <w:divBdr>
        <w:top w:val="none" w:sz="0" w:space="0" w:color="auto"/>
        <w:left w:val="none" w:sz="0" w:space="0" w:color="auto"/>
        <w:bottom w:val="none" w:sz="0" w:space="0" w:color="auto"/>
        <w:right w:val="none" w:sz="0" w:space="0" w:color="auto"/>
      </w:divBdr>
    </w:div>
    <w:div w:id="1411585310">
      <w:bodyDiv w:val="1"/>
      <w:marLeft w:val="0"/>
      <w:marRight w:val="0"/>
      <w:marTop w:val="0"/>
      <w:marBottom w:val="0"/>
      <w:divBdr>
        <w:top w:val="none" w:sz="0" w:space="0" w:color="auto"/>
        <w:left w:val="none" w:sz="0" w:space="0" w:color="auto"/>
        <w:bottom w:val="none" w:sz="0" w:space="0" w:color="auto"/>
        <w:right w:val="none" w:sz="0" w:space="0" w:color="auto"/>
      </w:divBdr>
    </w:div>
    <w:div w:id="1438601829">
      <w:bodyDiv w:val="1"/>
      <w:marLeft w:val="0"/>
      <w:marRight w:val="0"/>
      <w:marTop w:val="0"/>
      <w:marBottom w:val="0"/>
      <w:divBdr>
        <w:top w:val="none" w:sz="0" w:space="0" w:color="auto"/>
        <w:left w:val="none" w:sz="0" w:space="0" w:color="auto"/>
        <w:bottom w:val="none" w:sz="0" w:space="0" w:color="auto"/>
        <w:right w:val="none" w:sz="0" w:space="0" w:color="auto"/>
      </w:divBdr>
    </w:div>
    <w:div w:id="1440753606">
      <w:bodyDiv w:val="1"/>
      <w:marLeft w:val="0"/>
      <w:marRight w:val="0"/>
      <w:marTop w:val="0"/>
      <w:marBottom w:val="0"/>
      <w:divBdr>
        <w:top w:val="none" w:sz="0" w:space="0" w:color="auto"/>
        <w:left w:val="none" w:sz="0" w:space="0" w:color="auto"/>
        <w:bottom w:val="none" w:sz="0" w:space="0" w:color="auto"/>
        <w:right w:val="none" w:sz="0" w:space="0" w:color="auto"/>
      </w:divBdr>
    </w:div>
    <w:div w:id="1457724770">
      <w:bodyDiv w:val="1"/>
      <w:marLeft w:val="0"/>
      <w:marRight w:val="0"/>
      <w:marTop w:val="0"/>
      <w:marBottom w:val="0"/>
      <w:divBdr>
        <w:top w:val="none" w:sz="0" w:space="0" w:color="auto"/>
        <w:left w:val="none" w:sz="0" w:space="0" w:color="auto"/>
        <w:bottom w:val="none" w:sz="0" w:space="0" w:color="auto"/>
        <w:right w:val="none" w:sz="0" w:space="0" w:color="auto"/>
      </w:divBdr>
    </w:div>
    <w:div w:id="1474298822">
      <w:bodyDiv w:val="1"/>
      <w:marLeft w:val="0"/>
      <w:marRight w:val="0"/>
      <w:marTop w:val="0"/>
      <w:marBottom w:val="0"/>
      <w:divBdr>
        <w:top w:val="none" w:sz="0" w:space="0" w:color="auto"/>
        <w:left w:val="none" w:sz="0" w:space="0" w:color="auto"/>
        <w:bottom w:val="none" w:sz="0" w:space="0" w:color="auto"/>
        <w:right w:val="none" w:sz="0" w:space="0" w:color="auto"/>
      </w:divBdr>
    </w:div>
    <w:div w:id="1489057650">
      <w:bodyDiv w:val="1"/>
      <w:marLeft w:val="0"/>
      <w:marRight w:val="0"/>
      <w:marTop w:val="0"/>
      <w:marBottom w:val="0"/>
      <w:divBdr>
        <w:top w:val="none" w:sz="0" w:space="0" w:color="auto"/>
        <w:left w:val="none" w:sz="0" w:space="0" w:color="auto"/>
        <w:bottom w:val="none" w:sz="0" w:space="0" w:color="auto"/>
        <w:right w:val="none" w:sz="0" w:space="0" w:color="auto"/>
      </w:divBdr>
    </w:div>
    <w:div w:id="1500972329">
      <w:bodyDiv w:val="1"/>
      <w:marLeft w:val="0"/>
      <w:marRight w:val="0"/>
      <w:marTop w:val="0"/>
      <w:marBottom w:val="0"/>
      <w:divBdr>
        <w:top w:val="none" w:sz="0" w:space="0" w:color="auto"/>
        <w:left w:val="none" w:sz="0" w:space="0" w:color="auto"/>
        <w:bottom w:val="none" w:sz="0" w:space="0" w:color="auto"/>
        <w:right w:val="none" w:sz="0" w:space="0" w:color="auto"/>
      </w:divBdr>
    </w:div>
    <w:div w:id="1506164901">
      <w:bodyDiv w:val="1"/>
      <w:marLeft w:val="0"/>
      <w:marRight w:val="0"/>
      <w:marTop w:val="0"/>
      <w:marBottom w:val="0"/>
      <w:divBdr>
        <w:top w:val="none" w:sz="0" w:space="0" w:color="auto"/>
        <w:left w:val="none" w:sz="0" w:space="0" w:color="auto"/>
        <w:bottom w:val="none" w:sz="0" w:space="0" w:color="auto"/>
        <w:right w:val="none" w:sz="0" w:space="0" w:color="auto"/>
      </w:divBdr>
    </w:div>
    <w:div w:id="1552693566">
      <w:bodyDiv w:val="1"/>
      <w:marLeft w:val="0"/>
      <w:marRight w:val="0"/>
      <w:marTop w:val="0"/>
      <w:marBottom w:val="0"/>
      <w:divBdr>
        <w:top w:val="none" w:sz="0" w:space="0" w:color="auto"/>
        <w:left w:val="none" w:sz="0" w:space="0" w:color="auto"/>
        <w:bottom w:val="none" w:sz="0" w:space="0" w:color="auto"/>
        <w:right w:val="none" w:sz="0" w:space="0" w:color="auto"/>
      </w:divBdr>
    </w:div>
    <w:div w:id="1564290539">
      <w:bodyDiv w:val="1"/>
      <w:marLeft w:val="0"/>
      <w:marRight w:val="0"/>
      <w:marTop w:val="0"/>
      <w:marBottom w:val="0"/>
      <w:divBdr>
        <w:top w:val="none" w:sz="0" w:space="0" w:color="auto"/>
        <w:left w:val="none" w:sz="0" w:space="0" w:color="auto"/>
        <w:bottom w:val="none" w:sz="0" w:space="0" w:color="auto"/>
        <w:right w:val="none" w:sz="0" w:space="0" w:color="auto"/>
      </w:divBdr>
    </w:div>
    <w:div w:id="1576089067">
      <w:bodyDiv w:val="1"/>
      <w:marLeft w:val="0"/>
      <w:marRight w:val="0"/>
      <w:marTop w:val="0"/>
      <w:marBottom w:val="0"/>
      <w:divBdr>
        <w:top w:val="none" w:sz="0" w:space="0" w:color="auto"/>
        <w:left w:val="none" w:sz="0" w:space="0" w:color="auto"/>
        <w:bottom w:val="none" w:sz="0" w:space="0" w:color="auto"/>
        <w:right w:val="none" w:sz="0" w:space="0" w:color="auto"/>
      </w:divBdr>
    </w:div>
    <w:div w:id="1600484126">
      <w:bodyDiv w:val="1"/>
      <w:marLeft w:val="0"/>
      <w:marRight w:val="0"/>
      <w:marTop w:val="0"/>
      <w:marBottom w:val="0"/>
      <w:divBdr>
        <w:top w:val="none" w:sz="0" w:space="0" w:color="auto"/>
        <w:left w:val="none" w:sz="0" w:space="0" w:color="auto"/>
        <w:bottom w:val="none" w:sz="0" w:space="0" w:color="auto"/>
        <w:right w:val="none" w:sz="0" w:space="0" w:color="auto"/>
      </w:divBdr>
    </w:div>
    <w:div w:id="1666587320">
      <w:bodyDiv w:val="1"/>
      <w:marLeft w:val="0"/>
      <w:marRight w:val="0"/>
      <w:marTop w:val="0"/>
      <w:marBottom w:val="0"/>
      <w:divBdr>
        <w:top w:val="none" w:sz="0" w:space="0" w:color="auto"/>
        <w:left w:val="none" w:sz="0" w:space="0" w:color="auto"/>
        <w:bottom w:val="none" w:sz="0" w:space="0" w:color="auto"/>
        <w:right w:val="none" w:sz="0" w:space="0" w:color="auto"/>
      </w:divBdr>
    </w:div>
    <w:div w:id="1668287201">
      <w:bodyDiv w:val="1"/>
      <w:marLeft w:val="0"/>
      <w:marRight w:val="0"/>
      <w:marTop w:val="0"/>
      <w:marBottom w:val="0"/>
      <w:divBdr>
        <w:top w:val="none" w:sz="0" w:space="0" w:color="auto"/>
        <w:left w:val="none" w:sz="0" w:space="0" w:color="auto"/>
        <w:bottom w:val="none" w:sz="0" w:space="0" w:color="auto"/>
        <w:right w:val="none" w:sz="0" w:space="0" w:color="auto"/>
      </w:divBdr>
    </w:div>
    <w:div w:id="1685932289">
      <w:bodyDiv w:val="1"/>
      <w:marLeft w:val="0"/>
      <w:marRight w:val="0"/>
      <w:marTop w:val="0"/>
      <w:marBottom w:val="0"/>
      <w:divBdr>
        <w:top w:val="none" w:sz="0" w:space="0" w:color="auto"/>
        <w:left w:val="none" w:sz="0" w:space="0" w:color="auto"/>
        <w:bottom w:val="none" w:sz="0" w:space="0" w:color="auto"/>
        <w:right w:val="none" w:sz="0" w:space="0" w:color="auto"/>
      </w:divBdr>
    </w:div>
    <w:div w:id="1716847781">
      <w:bodyDiv w:val="1"/>
      <w:marLeft w:val="0"/>
      <w:marRight w:val="0"/>
      <w:marTop w:val="0"/>
      <w:marBottom w:val="0"/>
      <w:divBdr>
        <w:top w:val="none" w:sz="0" w:space="0" w:color="auto"/>
        <w:left w:val="none" w:sz="0" w:space="0" w:color="auto"/>
        <w:bottom w:val="none" w:sz="0" w:space="0" w:color="auto"/>
        <w:right w:val="none" w:sz="0" w:space="0" w:color="auto"/>
      </w:divBdr>
    </w:div>
    <w:div w:id="1734498190">
      <w:bodyDiv w:val="1"/>
      <w:marLeft w:val="0"/>
      <w:marRight w:val="0"/>
      <w:marTop w:val="0"/>
      <w:marBottom w:val="0"/>
      <w:divBdr>
        <w:top w:val="none" w:sz="0" w:space="0" w:color="auto"/>
        <w:left w:val="none" w:sz="0" w:space="0" w:color="auto"/>
        <w:bottom w:val="none" w:sz="0" w:space="0" w:color="auto"/>
        <w:right w:val="none" w:sz="0" w:space="0" w:color="auto"/>
      </w:divBdr>
    </w:div>
    <w:div w:id="1743794516">
      <w:bodyDiv w:val="1"/>
      <w:marLeft w:val="0"/>
      <w:marRight w:val="0"/>
      <w:marTop w:val="0"/>
      <w:marBottom w:val="0"/>
      <w:divBdr>
        <w:top w:val="none" w:sz="0" w:space="0" w:color="auto"/>
        <w:left w:val="none" w:sz="0" w:space="0" w:color="auto"/>
        <w:bottom w:val="none" w:sz="0" w:space="0" w:color="auto"/>
        <w:right w:val="none" w:sz="0" w:space="0" w:color="auto"/>
      </w:divBdr>
    </w:div>
    <w:div w:id="1750928580">
      <w:bodyDiv w:val="1"/>
      <w:marLeft w:val="0"/>
      <w:marRight w:val="0"/>
      <w:marTop w:val="0"/>
      <w:marBottom w:val="0"/>
      <w:divBdr>
        <w:top w:val="none" w:sz="0" w:space="0" w:color="auto"/>
        <w:left w:val="none" w:sz="0" w:space="0" w:color="auto"/>
        <w:bottom w:val="none" w:sz="0" w:space="0" w:color="auto"/>
        <w:right w:val="none" w:sz="0" w:space="0" w:color="auto"/>
      </w:divBdr>
    </w:div>
    <w:div w:id="1807233288">
      <w:bodyDiv w:val="1"/>
      <w:marLeft w:val="0"/>
      <w:marRight w:val="0"/>
      <w:marTop w:val="0"/>
      <w:marBottom w:val="0"/>
      <w:divBdr>
        <w:top w:val="none" w:sz="0" w:space="0" w:color="auto"/>
        <w:left w:val="none" w:sz="0" w:space="0" w:color="auto"/>
        <w:bottom w:val="none" w:sz="0" w:space="0" w:color="auto"/>
        <w:right w:val="none" w:sz="0" w:space="0" w:color="auto"/>
      </w:divBdr>
    </w:div>
    <w:div w:id="1809396776">
      <w:bodyDiv w:val="1"/>
      <w:marLeft w:val="0"/>
      <w:marRight w:val="0"/>
      <w:marTop w:val="0"/>
      <w:marBottom w:val="0"/>
      <w:divBdr>
        <w:top w:val="none" w:sz="0" w:space="0" w:color="auto"/>
        <w:left w:val="none" w:sz="0" w:space="0" w:color="auto"/>
        <w:bottom w:val="none" w:sz="0" w:space="0" w:color="auto"/>
        <w:right w:val="none" w:sz="0" w:space="0" w:color="auto"/>
      </w:divBdr>
    </w:div>
    <w:div w:id="1858079058">
      <w:bodyDiv w:val="1"/>
      <w:marLeft w:val="0"/>
      <w:marRight w:val="0"/>
      <w:marTop w:val="0"/>
      <w:marBottom w:val="0"/>
      <w:divBdr>
        <w:top w:val="none" w:sz="0" w:space="0" w:color="auto"/>
        <w:left w:val="none" w:sz="0" w:space="0" w:color="auto"/>
        <w:bottom w:val="none" w:sz="0" w:space="0" w:color="auto"/>
        <w:right w:val="none" w:sz="0" w:space="0" w:color="auto"/>
      </w:divBdr>
    </w:div>
    <w:div w:id="1912301624">
      <w:bodyDiv w:val="1"/>
      <w:marLeft w:val="0"/>
      <w:marRight w:val="0"/>
      <w:marTop w:val="0"/>
      <w:marBottom w:val="0"/>
      <w:divBdr>
        <w:top w:val="none" w:sz="0" w:space="0" w:color="auto"/>
        <w:left w:val="none" w:sz="0" w:space="0" w:color="auto"/>
        <w:bottom w:val="none" w:sz="0" w:space="0" w:color="auto"/>
        <w:right w:val="none" w:sz="0" w:space="0" w:color="auto"/>
      </w:divBdr>
    </w:div>
    <w:div w:id="1918443831">
      <w:bodyDiv w:val="1"/>
      <w:marLeft w:val="0"/>
      <w:marRight w:val="0"/>
      <w:marTop w:val="0"/>
      <w:marBottom w:val="0"/>
      <w:divBdr>
        <w:top w:val="none" w:sz="0" w:space="0" w:color="auto"/>
        <w:left w:val="none" w:sz="0" w:space="0" w:color="auto"/>
        <w:bottom w:val="none" w:sz="0" w:space="0" w:color="auto"/>
        <w:right w:val="none" w:sz="0" w:space="0" w:color="auto"/>
      </w:divBdr>
    </w:div>
    <w:div w:id="1969042755">
      <w:bodyDiv w:val="1"/>
      <w:marLeft w:val="0"/>
      <w:marRight w:val="0"/>
      <w:marTop w:val="0"/>
      <w:marBottom w:val="0"/>
      <w:divBdr>
        <w:top w:val="none" w:sz="0" w:space="0" w:color="auto"/>
        <w:left w:val="none" w:sz="0" w:space="0" w:color="auto"/>
        <w:bottom w:val="none" w:sz="0" w:space="0" w:color="auto"/>
        <w:right w:val="none" w:sz="0" w:space="0" w:color="auto"/>
      </w:divBdr>
    </w:div>
    <w:div w:id="1970472514">
      <w:bodyDiv w:val="1"/>
      <w:marLeft w:val="0"/>
      <w:marRight w:val="0"/>
      <w:marTop w:val="0"/>
      <w:marBottom w:val="0"/>
      <w:divBdr>
        <w:top w:val="none" w:sz="0" w:space="0" w:color="auto"/>
        <w:left w:val="none" w:sz="0" w:space="0" w:color="auto"/>
        <w:bottom w:val="none" w:sz="0" w:space="0" w:color="auto"/>
        <w:right w:val="none" w:sz="0" w:space="0" w:color="auto"/>
      </w:divBdr>
    </w:div>
    <w:div w:id="2005547775">
      <w:bodyDiv w:val="1"/>
      <w:marLeft w:val="0"/>
      <w:marRight w:val="0"/>
      <w:marTop w:val="0"/>
      <w:marBottom w:val="0"/>
      <w:divBdr>
        <w:top w:val="none" w:sz="0" w:space="0" w:color="auto"/>
        <w:left w:val="none" w:sz="0" w:space="0" w:color="auto"/>
        <w:bottom w:val="none" w:sz="0" w:space="0" w:color="auto"/>
        <w:right w:val="none" w:sz="0" w:space="0" w:color="auto"/>
      </w:divBdr>
    </w:div>
    <w:div w:id="2035644508">
      <w:bodyDiv w:val="1"/>
      <w:marLeft w:val="0"/>
      <w:marRight w:val="0"/>
      <w:marTop w:val="0"/>
      <w:marBottom w:val="0"/>
      <w:divBdr>
        <w:top w:val="none" w:sz="0" w:space="0" w:color="auto"/>
        <w:left w:val="none" w:sz="0" w:space="0" w:color="auto"/>
        <w:bottom w:val="none" w:sz="0" w:space="0" w:color="auto"/>
        <w:right w:val="none" w:sz="0" w:space="0" w:color="auto"/>
      </w:divBdr>
    </w:div>
    <w:div w:id="2082292482">
      <w:bodyDiv w:val="1"/>
      <w:marLeft w:val="0"/>
      <w:marRight w:val="0"/>
      <w:marTop w:val="0"/>
      <w:marBottom w:val="0"/>
      <w:divBdr>
        <w:top w:val="none" w:sz="0" w:space="0" w:color="auto"/>
        <w:left w:val="none" w:sz="0" w:space="0" w:color="auto"/>
        <w:bottom w:val="none" w:sz="0" w:space="0" w:color="auto"/>
        <w:right w:val="none" w:sz="0" w:space="0" w:color="auto"/>
      </w:divBdr>
    </w:div>
    <w:div w:id="2088719549">
      <w:bodyDiv w:val="1"/>
      <w:marLeft w:val="0"/>
      <w:marRight w:val="0"/>
      <w:marTop w:val="0"/>
      <w:marBottom w:val="0"/>
      <w:divBdr>
        <w:top w:val="none" w:sz="0" w:space="0" w:color="auto"/>
        <w:left w:val="none" w:sz="0" w:space="0" w:color="auto"/>
        <w:bottom w:val="none" w:sz="0" w:space="0" w:color="auto"/>
        <w:right w:val="none" w:sz="0" w:space="0" w:color="auto"/>
      </w:divBdr>
    </w:div>
    <w:div w:id="210718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3B9BA-B124-4A6C-8DAC-602EAB970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20</Pages>
  <Words>6410</Words>
  <Characters>36538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Notes to Financial Statements</vt:lpstr>
    </vt:vector>
  </TitlesOfParts>
  <Company/>
  <LinksUpToDate>false</LinksUpToDate>
  <CharactersWithSpaces>42863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to Financial Statements</dc:title>
  <dc:subject/>
  <dc:creator>COA - National Electrification Administration</dc:creator>
  <cp:keywords/>
  <cp:lastModifiedBy>COA</cp:lastModifiedBy>
  <cp:revision>150</cp:revision>
  <cp:lastPrinted>2015-06-30T02:38:00Z</cp:lastPrinted>
  <dcterms:created xsi:type="dcterms:W3CDTF">2015-06-17T09:16:00Z</dcterms:created>
  <dcterms:modified xsi:type="dcterms:W3CDTF">2015-07-24T05:31:00Z</dcterms:modified>
</cp:coreProperties>
</file>